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55B" w:rsidRDefault="00AC655B" w:rsidP="002D7BFF">
      <w:pPr>
        <w:pStyle w:val="NormalCentred"/>
      </w:pPr>
      <w:r w:rsidRPr="004B4887">
        <w:drawing>
          <wp:inline distT="0" distB="0" distL="0" distR="0" wp14:anchorId="281F5A14" wp14:editId="55CF84A9">
            <wp:extent cx="2000250" cy="29234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0" cy="2923442"/>
                    </a:xfrm>
                    <a:prstGeom prst="rect">
                      <a:avLst/>
                    </a:prstGeom>
                    <a:noFill/>
                    <a:ln>
                      <a:noFill/>
                    </a:ln>
                  </pic:spPr>
                </pic:pic>
              </a:graphicData>
            </a:graphic>
          </wp:inline>
        </w:drawing>
      </w:r>
    </w:p>
    <w:p w:rsidR="000663E6" w:rsidRPr="00A97DEE" w:rsidRDefault="00A102C4" w:rsidP="00940091">
      <w:pPr>
        <w:pStyle w:val="Title"/>
      </w:pPr>
      <w:r>
        <w:t>Linear Asset Decommissioning Procedure</w:t>
      </w:r>
    </w:p>
    <w:p w:rsidR="00A102C4" w:rsidRDefault="00A102C4" w:rsidP="00A102C4"/>
    <w:p w:rsidR="00AC655B" w:rsidRDefault="00AC655B" w:rsidP="00AC655B">
      <w:pPr>
        <w:pStyle w:val="Date"/>
      </w:pPr>
      <w:r w:rsidRPr="00AC655B">
        <w:t>January 2014</w:t>
      </w:r>
    </w:p>
    <w:p w:rsidR="00AF1DF1" w:rsidRPr="00AF1DF1" w:rsidRDefault="00AF1DF1" w:rsidP="00AF1DF1">
      <w:pPr>
        <w:jc w:val="center"/>
      </w:pPr>
      <w:r w:rsidRPr="00AF1DF1">
        <w:t>COR/13/63980</w:t>
      </w:r>
    </w:p>
    <w:p w:rsidR="00AC655B" w:rsidRDefault="00AC655B" w:rsidP="00AC655B"/>
    <w:p w:rsidR="00AC655B" w:rsidRDefault="00AC655B" w:rsidP="00AC655B"/>
    <w:p w:rsidR="00AC655B" w:rsidRDefault="00AC655B" w:rsidP="00AC655B"/>
    <w:p w:rsidR="00735EBB" w:rsidRDefault="00735EBB" w:rsidP="00AC655B"/>
    <w:p w:rsidR="006331DE" w:rsidRPr="00A97DEE" w:rsidRDefault="006331DE">
      <w:pPr>
        <w:pStyle w:val="Heading"/>
        <w:rPr>
          <w:rFonts w:cs="Arial"/>
        </w:rPr>
      </w:pPr>
      <w:r w:rsidRPr="00A97DEE">
        <w:rPr>
          <w:rFonts w:cs="Arial"/>
        </w:rPr>
        <w:t>Document History</w:t>
      </w:r>
    </w:p>
    <w:tbl>
      <w:tblPr>
        <w:tblW w:w="0" w:type="auto"/>
        <w:tblInd w:w="11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021"/>
        <w:gridCol w:w="1668"/>
        <w:gridCol w:w="1847"/>
        <w:gridCol w:w="4536"/>
      </w:tblGrid>
      <w:tr w:rsidR="006331DE" w:rsidRPr="00A97DEE" w:rsidTr="00A102C4">
        <w:tc>
          <w:tcPr>
            <w:tcW w:w="1021" w:type="dxa"/>
            <w:tcBorders>
              <w:top w:val="double" w:sz="4" w:space="0" w:color="auto"/>
              <w:bottom w:val="double" w:sz="4" w:space="0" w:color="auto"/>
            </w:tcBorders>
            <w:shd w:val="pct10" w:color="FFFF00" w:fill="auto"/>
          </w:tcPr>
          <w:p w:rsidR="006331DE" w:rsidRPr="00A97DEE" w:rsidRDefault="006331DE">
            <w:pPr>
              <w:pStyle w:val="TableHeadingCentre"/>
              <w:rPr>
                <w:rFonts w:cs="Arial"/>
              </w:rPr>
            </w:pPr>
            <w:r w:rsidRPr="00A97DEE">
              <w:rPr>
                <w:rFonts w:cs="Arial"/>
              </w:rPr>
              <w:t>Version</w:t>
            </w:r>
          </w:p>
        </w:tc>
        <w:tc>
          <w:tcPr>
            <w:tcW w:w="1668" w:type="dxa"/>
            <w:tcBorders>
              <w:top w:val="double" w:sz="4" w:space="0" w:color="auto"/>
              <w:bottom w:val="double" w:sz="4" w:space="0" w:color="auto"/>
            </w:tcBorders>
            <w:shd w:val="pct10" w:color="FFFF00" w:fill="auto"/>
          </w:tcPr>
          <w:p w:rsidR="006331DE" w:rsidRPr="00A97DEE" w:rsidRDefault="006331DE">
            <w:pPr>
              <w:pStyle w:val="TableHeadingCentre"/>
              <w:rPr>
                <w:rFonts w:cs="Arial"/>
              </w:rPr>
            </w:pPr>
            <w:r w:rsidRPr="00A97DEE">
              <w:rPr>
                <w:rFonts w:cs="Arial"/>
              </w:rPr>
              <w:t>Date</w:t>
            </w:r>
          </w:p>
        </w:tc>
        <w:tc>
          <w:tcPr>
            <w:tcW w:w="1847" w:type="dxa"/>
            <w:tcBorders>
              <w:top w:val="double" w:sz="4" w:space="0" w:color="auto"/>
              <w:bottom w:val="double" w:sz="4" w:space="0" w:color="auto"/>
            </w:tcBorders>
            <w:shd w:val="pct10" w:color="FFFF00" w:fill="auto"/>
          </w:tcPr>
          <w:p w:rsidR="006331DE" w:rsidRPr="00A97DEE" w:rsidRDefault="006331DE">
            <w:pPr>
              <w:pStyle w:val="TableHeadingCentre"/>
              <w:rPr>
                <w:rFonts w:cs="Arial"/>
              </w:rPr>
            </w:pPr>
            <w:r w:rsidRPr="00A97DEE">
              <w:rPr>
                <w:rFonts w:cs="Arial"/>
              </w:rPr>
              <w:t>Author</w:t>
            </w:r>
          </w:p>
        </w:tc>
        <w:tc>
          <w:tcPr>
            <w:tcW w:w="4536" w:type="dxa"/>
            <w:tcBorders>
              <w:top w:val="double" w:sz="4" w:space="0" w:color="auto"/>
              <w:bottom w:val="double" w:sz="4" w:space="0" w:color="auto"/>
            </w:tcBorders>
            <w:shd w:val="pct10" w:color="FFFF00" w:fill="auto"/>
          </w:tcPr>
          <w:p w:rsidR="006331DE" w:rsidRPr="00A97DEE" w:rsidRDefault="006331DE">
            <w:pPr>
              <w:pStyle w:val="TableHeadingCentre"/>
              <w:rPr>
                <w:rFonts w:cs="Arial"/>
              </w:rPr>
            </w:pPr>
            <w:r w:rsidRPr="00A97DEE">
              <w:rPr>
                <w:rFonts w:cs="Arial"/>
              </w:rPr>
              <w:t>Description</w:t>
            </w:r>
            <w:r w:rsidR="00F13465" w:rsidRPr="00A97DEE">
              <w:rPr>
                <w:rFonts w:cs="Arial"/>
              </w:rPr>
              <w:t xml:space="preserve"> of Update / Change</w:t>
            </w:r>
          </w:p>
        </w:tc>
      </w:tr>
      <w:tr w:rsidR="006331DE" w:rsidRPr="00A97DEE" w:rsidTr="00A102C4">
        <w:tc>
          <w:tcPr>
            <w:tcW w:w="1021" w:type="dxa"/>
            <w:tcBorders>
              <w:top w:val="nil"/>
            </w:tcBorders>
          </w:tcPr>
          <w:p w:rsidR="006331DE" w:rsidRPr="00A102C4" w:rsidRDefault="0090597D">
            <w:pPr>
              <w:pStyle w:val="TableTextCentre"/>
              <w:rPr>
                <w:rFonts w:cs="Arial"/>
              </w:rPr>
            </w:pPr>
            <w:bookmarkStart w:id="0" w:name="history"/>
            <w:bookmarkEnd w:id="0"/>
            <w:r w:rsidRPr="00A102C4">
              <w:rPr>
                <w:rFonts w:cs="Arial"/>
              </w:rPr>
              <w:t>1</w:t>
            </w:r>
          </w:p>
        </w:tc>
        <w:tc>
          <w:tcPr>
            <w:tcW w:w="1668" w:type="dxa"/>
            <w:tcBorders>
              <w:top w:val="nil"/>
            </w:tcBorders>
          </w:tcPr>
          <w:p w:rsidR="006331DE" w:rsidRPr="00A102C4" w:rsidRDefault="00A102C4" w:rsidP="00A102C4">
            <w:pPr>
              <w:pStyle w:val="TableText"/>
            </w:pPr>
            <w:r w:rsidRPr="00A102C4">
              <w:t>8 January 2014</w:t>
            </w:r>
          </w:p>
        </w:tc>
        <w:tc>
          <w:tcPr>
            <w:tcW w:w="1847" w:type="dxa"/>
            <w:tcBorders>
              <w:top w:val="nil"/>
            </w:tcBorders>
          </w:tcPr>
          <w:p w:rsidR="006331DE" w:rsidRPr="00A102C4" w:rsidRDefault="00A102C4" w:rsidP="00A102C4">
            <w:pPr>
              <w:pStyle w:val="TableText"/>
            </w:pPr>
            <w:r w:rsidRPr="00A102C4">
              <w:t>Alex Hart</w:t>
            </w:r>
          </w:p>
        </w:tc>
        <w:tc>
          <w:tcPr>
            <w:tcW w:w="4536" w:type="dxa"/>
            <w:tcBorders>
              <w:top w:val="nil"/>
            </w:tcBorders>
          </w:tcPr>
          <w:p w:rsidR="006331DE" w:rsidRPr="00A102C4" w:rsidRDefault="007C283A" w:rsidP="00A102C4">
            <w:pPr>
              <w:pStyle w:val="TableText"/>
            </w:pPr>
            <w:r w:rsidRPr="00A102C4">
              <w:t>Initiation</w:t>
            </w:r>
          </w:p>
        </w:tc>
      </w:tr>
      <w:tr w:rsidR="006331DE" w:rsidRPr="00A97DEE" w:rsidTr="00A102C4">
        <w:tc>
          <w:tcPr>
            <w:tcW w:w="1021" w:type="dxa"/>
          </w:tcPr>
          <w:p w:rsidR="006331DE" w:rsidRPr="00A97DEE" w:rsidRDefault="00C333D8">
            <w:pPr>
              <w:pStyle w:val="TableTextCentre"/>
              <w:rPr>
                <w:rFonts w:cs="Arial"/>
              </w:rPr>
            </w:pPr>
            <w:r>
              <w:rPr>
                <w:rFonts w:cs="Arial"/>
              </w:rPr>
              <w:t>2</w:t>
            </w:r>
          </w:p>
        </w:tc>
        <w:tc>
          <w:tcPr>
            <w:tcW w:w="1668" w:type="dxa"/>
          </w:tcPr>
          <w:p w:rsidR="006331DE" w:rsidRPr="00A97DEE" w:rsidRDefault="00C333D8" w:rsidP="00A102C4">
            <w:pPr>
              <w:pStyle w:val="TableText"/>
            </w:pPr>
            <w:r>
              <w:t>7 March 2019</w:t>
            </w:r>
          </w:p>
        </w:tc>
        <w:tc>
          <w:tcPr>
            <w:tcW w:w="1847" w:type="dxa"/>
          </w:tcPr>
          <w:p w:rsidR="006331DE" w:rsidRPr="00A97DEE" w:rsidRDefault="00C333D8" w:rsidP="00A102C4">
            <w:pPr>
              <w:pStyle w:val="TableText"/>
            </w:pPr>
            <w:r>
              <w:t>Joseph Daniel</w:t>
            </w:r>
          </w:p>
        </w:tc>
        <w:tc>
          <w:tcPr>
            <w:tcW w:w="4536" w:type="dxa"/>
          </w:tcPr>
          <w:p w:rsidR="006331DE" w:rsidRPr="00A97DEE" w:rsidRDefault="00C333D8" w:rsidP="00A102C4">
            <w:pPr>
              <w:pStyle w:val="TableText"/>
            </w:pPr>
            <w:r>
              <w:t>Added procedure for Asbestos Pipe decommissioning in place</w:t>
            </w:r>
            <w:r w:rsidR="00317613">
              <w:t xml:space="preserve"> and repair and removal of Asbestos pipes (Section 3&amp;4)</w:t>
            </w:r>
          </w:p>
        </w:tc>
      </w:tr>
      <w:tr w:rsidR="007C283A" w:rsidRPr="00A97DEE" w:rsidTr="00A102C4">
        <w:tc>
          <w:tcPr>
            <w:tcW w:w="1021" w:type="dxa"/>
          </w:tcPr>
          <w:p w:rsidR="007C283A" w:rsidRPr="00A97DEE" w:rsidRDefault="007C283A">
            <w:pPr>
              <w:pStyle w:val="TableTextCentre"/>
              <w:rPr>
                <w:rFonts w:cs="Arial"/>
              </w:rPr>
            </w:pPr>
          </w:p>
        </w:tc>
        <w:tc>
          <w:tcPr>
            <w:tcW w:w="1668" w:type="dxa"/>
          </w:tcPr>
          <w:p w:rsidR="007C283A" w:rsidRPr="00A97DEE" w:rsidRDefault="007C283A" w:rsidP="00A102C4">
            <w:pPr>
              <w:pStyle w:val="TableText"/>
            </w:pPr>
          </w:p>
        </w:tc>
        <w:tc>
          <w:tcPr>
            <w:tcW w:w="1847" w:type="dxa"/>
          </w:tcPr>
          <w:p w:rsidR="007C283A" w:rsidRPr="00A97DEE" w:rsidRDefault="007C283A" w:rsidP="00A102C4">
            <w:pPr>
              <w:pStyle w:val="TableText"/>
            </w:pPr>
          </w:p>
        </w:tc>
        <w:tc>
          <w:tcPr>
            <w:tcW w:w="4536" w:type="dxa"/>
          </w:tcPr>
          <w:p w:rsidR="007C283A" w:rsidRPr="00A97DEE" w:rsidRDefault="007C283A" w:rsidP="00A102C4">
            <w:pPr>
              <w:pStyle w:val="TableText"/>
            </w:pPr>
          </w:p>
        </w:tc>
      </w:tr>
    </w:tbl>
    <w:p w:rsidR="00AC655B" w:rsidRPr="00A97DEE" w:rsidRDefault="00AC655B" w:rsidP="00A102C4"/>
    <w:sdt>
      <w:sdtPr>
        <w:rPr>
          <w:b w:val="0"/>
          <w:sz w:val="22"/>
          <w:szCs w:val="24"/>
        </w:rPr>
        <w:id w:val="-1134953218"/>
        <w:docPartObj>
          <w:docPartGallery w:val="Table of Contents"/>
          <w:docPartUnique/>
        </w:docPartObj>
      </w:sdtPr>
      <w:sdtEndPr>
        <w:rPr>
          <w:noProof/>
        </w:rPr>
      </w:sdtEndPr>
      <w:sdtContent>
        <w:p w:rsidR="00A87F1D" w:rsidRPr="00A102C4" w:rsidRDefault="00A87F1D" w:rsidP="00A102C4">
          <w:pPr>
            <w:pStyle w:val="Heading"/>
          </w:pPr>
          <w:r w:rsidRPr="00A102C4">
            <w:t>Contents</w:t>
          </w:r>
        </w:p>
        <w:p w:rsidR="00317613" w:rsidRDefault="00A87F1D">
          <w:pPr>
            <w:pStyle w:val="TOC1"/>
            <w:rPr>
              <w:rFonts w:asciiTheme="minorHAnsi" w:eastAsiaTheme="minorEastAsia" w:hAnsiTheme="minorHAnsi" w:cstheme="minorBidi"/>
              <w:b w:val="0"/>
              <w:noProof/>
              <w:sz w:val="22"/>
              <w:szCs w:val="22"/>
              <w:lang w:eastAsia="en-AU"/>
            </w:rPr>
          </w:pPr>
          <w:r>
            <w:fldChar w:fldCharType="begin"/>
          </w:r>
          <w:r>
            <w:instrText xml:space="preserve"> TOC \o "1-3" \h \z \u </w:instrText>
          </w:r>
          <w:r>
            <w:fldChar w:fldCharType="separate"/>
          </w:r>
          <w:hyperlink w:anchor="_Toc2932419" w:history="1">
            <w:r w:rsidR="00317613" w:rsidRPr="000A6AC1">
              <w:rPr>
                <w:rStyle w:val="Hyperlink"/>
                <w:noProof/>
              </w:rPr>
              <w:t>1</w:t>
            </w:r>
            <w:r w:rsidR="00317613">
              <w:rPr>
                <w:rFonts w:asciiTheme="minorHAnsi" w:eastAsiaTheme="minorEastAsia" w:hAnsiTheme="minorHAnsi" w:cstheme="minorBidi"/>
                <w:b w:val="0"/>
                <w:noProof/>
                <w:sz w:val="22"/>
                <w:szCs w:val="22"/>
                <w:lang w:eastAsia="en-AU"/>
              </w:rPr>
              <w:tab/>
            </w:r>
            <w:r w:rsidR="00317613" w:rsidRPr="000A6AC1">
              <w:rPr>
                <w:rStyle w:val="Hyperlink"/>
                <w:noProof/>
              </w:rPr>
              <w:t>Introduction</w:t>
            </w:r>
            <w:r w:rsidR="00317613">
              <w:rPr>
                <w:noProof/>
                <w:webHidden/>
              </w:rPr>
              <w:tab/>
            </w:r>
            <w:r w:rsidR="00317613">
              <w:rPr>
                <w:noProof/>
                <w:webHidden/>
              </w:rPr>
              <w:fldChar w:fldCharType="begin"/>
            </w:r>
            <w:r w:rsidR="00317613">
              <w:rPr>
                <w:noProof/>
                <w:webHidden/>
              </w:rPr>
              <w:instrText xml:space="preserve"> PAGEREF _Toc2932419 \h </w:instrText>
            </w:r>
            <w:r w:rsidR="00317613">
              <w:rPr>
                <w:noProof/>
                <w:webHidden/>
              </w:rPr>
            </w:r>
            <w:r w:rsidR="00317613">
              <w:rPr>
                <w:noProof/>
                <w:webHidden/>
              </w:rPr>
              <w:fldChar w:fldCharType="separate"/>
            </w:r>
            <w:r w:rsidR="00317613">
              <w:rPr>
                <w:noProof/>
                <w:webHidden/>
              </w:rPr>
              <w:t>3</w:t>
            </w:r>
            <w:r w:rsidR="00317613">
              <w:rPr>
                <w:noProof/>
                <w:webHidden/>
              </w:rPr>
              <w:fldChar w:fldCharType="end"/>
            </w:r>
          </w:hyperlink>
        </w:p>
        <w:p w:rsidR="00317613" w:rsidRDefault="00FA5FCB">
          <w:pPr>
            <w:pStyle w:val="TOC2"/>
            <w:rPr>
              <w:rFonts w:asciiTheme="minorHAnsi" w:eastAsiaTheme="minorEastAsia" w:hAnsiTheme="minorHAnsi" w:cstheme="minorBidi"/>
              <w:noProof/>
              <w:sz w:val="22"/>
              <w:szCs w:val="22"/>
              <w:lang w:eastAsia="en-AU"/>
            </w:rPr>
          </w:pPr>
          <w:hyperlink w:anchor="_Toc2932420" w:history="1">
            <w:r w:rsidR="00317613" w:rsidRPr="000A6AC1">
              <w:rPr>
                <w:rStyle w:val="Hyperlink"/>
                <w:noProof/>
              </w:rPr>
              <w:t>1.1</w:t>
            </w:r>
            <w:r w:rsidR="00317613">
              <w:rPr>
                <w:rFonts w:asciiTheme="minorHAnsi" w:eastAsiaTheme="minorEastAsia" w:hAnsiTheme="minorHAnsi" w:cstheme="minorBidi"/>
                <w:noProof/>
                <w:sz w:val="22"/>
                <w:szCs w:val="22"/>
                <w:lang w:eastAsia="en-AU"/>
              </w:rPr>
              <w:tab/>
            </w:r>
            <w:r w:rsidR="00317613" w:rsidRPr="000A6AC1">
              <w:rPr>
                <w:rStyle w:val="Hyperlink"/>
                <w:noProof/>
              </w:rPr>
              <w:t>Purpose of the Process</w:t>
            </w:r>
            <w:r w:rsidR="00317613">
              <w:rPr>
                <w:noProof/>
                <w:webHidden/>
              </w:rPr>
              <w:tab/>
            </w:r>
            <w:r w:rsidR="00317613">
              <w:rPr>
                <w:noProof/>
                <w:webHidden/>
              </w:rPr>
              <w:fldChar w:fldCharType="begin"/>
            </w:r>
            <w:r w:rsidR="00317613">
              <w:rPr>
                <w:noProof/>
                <w:webHidden/>
              </w:rPr>
              <w:instrText xml:space="preserve"> PAGEREF _Toc2932420 \h </w:instrText>
            </w:r>
            <w:r w:rsidR="00317613">
              <w:rPr>
                <w:noProof/>
                <w:webHidden/>
              </w:rPr>
            </w:r>
            <w:r w:rsidR="00317613">
              <w:rPr>
                <w:noProof/>
                <w:webHidden/>
              </w:rPr>
              <w:fldChar w:fldCharType="separate"/>
            </w:r>
            <w:r w:rsidR="00317613">
              <w:rPr>
                <w:noProof/>
                <w:webHidden/>
              </w:rPr>
              <w:t>3</w:t>
            </w:r>
            <w:r w:rsidR="00317613">
              <w:rPr>
                <w:noProof/>
                <w:webHidden/>
              </w:rPr>
              <w:fldChar w:fldCharType="end"/>
            </w:r>
          </w:hyperlink>
        </w:p>
        <w:p w:rsidR="00317613" w:rsidRDefault="00FA5FCB">
          <w:pPr>
            <w:pStyle w:val="TOC2"/>
            <w:rPr>
              <w:rFonts w:asciiTheme="minorHAnsi" w:eastAsiaTheme="minorEastAsia" w:hAnsiTheme="minorHAnsi" w:cstheme="minorBidi"/>
              <w:noProof/>
              <w:sz w:val="22"/>
              <w:szCs w:val="22"/>
              <w:lang w:eastAsia="en-AU"/>
            </w:rPr>
          </w:pPr>
          <w:hyperlink w:anchor="_Toc2932421" w:history="1">
            <w:r w:rsidR="00317613" w:rsidRPr="000A6AC1">
              <w:rPr>
                <w:rStyle w:val="Hyperlink"/>
                <w:noProof/>
              </w:rPr>
              <w:t>1.2</w:t>
            </w:r>
            <w:r w:rsidR="00317613">
              <w:rPr>
                <w:rFonts w:asciiTheme="minorHAnsi" w:eastAsiaTheme="minorEastAsia" w:hAnsiTheme="minorHAnsi" w:cstheme="minorBidi"/>
                <w:noProof/>
                <w:sz w:val="22"/>
                <w:szCs w:val="22"/>
                <w:lang w:eastAsia="en-AU"/>
              </w:rPr>
              <w:tab/>
            </w:r>
            <w:r w:rsidR="00317613" w:rsidRPr="000A6AC1">
              <w:rPr>
                <w:rStyle w:val="Hyperlink"/>
                <w:noProof/>
              </w:rPr>
              <w:t>Scope</w:t>
            </w:r>
            <w:r w:rsidR="00317613">
              <w:rPr>
                <w:noProof/>
                <w:webHidden/>
              </w:rPr>
              <w:tab/>
            </w:r>
            <w:r w:rsidR="00317613">
              <w:rPr>
                <w:noProof/>
                <w:webHidden/>
              </w:rPr>
              <w:fldChar w:fldCharType="begin"/>
            </w:r>
            <w:r w:rsidR="00317613">
              <w:rPr>
                <w:noProof/>
                <w:webHidden/>
              </w:rPr>
              <w:instrText xml:space="preserve"> PAGEREF _Toc2932421 \h </w:instrText>
            </w:r>
            <w:r w:rsidR="00317613">
              <w:rPr>
                <w:noProof/>
                <w:webHidden/>
              </w:rPr>
            </w:r>
            <w:r w:rsidR="00317613">
              <w:rPr>
                <w:noProof/>
                <w:webHidden/>
              </w:rPr>
              <w:fldChar w:fldCharType="separate"/>
            </w:r>
            <w:r w:rsidR="00317613">
              <w:rPr>
                <w:noProof/>
                <w:webHidden/>
              </w:rPr>
              <w:t>3</w:t>
            </w:r>
            <w:r w:rsidR="00317613">
              <w:rPr>
                <w:noProof/>
                <w:webHidden/>
              </w:rPr>
              <w:fldChar w:fldCharType="end"/>
            </w:r>
          </w:hyperlink>
        </w:p>
        <w:p w:rsidR="00317613" w:rsidRDefault="00FA5FCB">
          <w:pPr>
            <w:pStyle w:val="TOC2"/>
            <w:rPr>
              <w:rFonts w:asciiTheme="minorHAnsi" w:eastAsiaTheme="minorEastAsia" w:hAnsiTheme="minorHAnsi" w:cstheme="minorBidi"/>
              <w:noProof/>
              <w:sz w:val="22"/>
              <w:szCs w:val="22"/>
              <w:lang w:eastAsia="en-AU"/>
            </w:rPr>
          </w:pPr>
          <w:hyperlink w:anchor="_Toc2932422" w:history="1">
            <w:r w:rsidR="00317613" w:rsidRPr="000A6AC1">
              <w:rPr>
                <w:rStyle w:val="Hyperlink"/>
                <w:rFonts w:ascii="Arial Bold" w:hAnsi="Arial Bold"/>
                <w:noProof/>
              </w:rPr>
              <w:t>1.3</w:t>
            </w:r>
            <w:r w:rsidR="00317613">
              <w:rPr>
                <w:rFonts w:asciiTheme="minorHAnsi" w:eastAsiaTheme="minorEastAsia" w:hAnsiTheme="minorHAnsi" w:cstheme="minorBidi"/>
                <w:noProof/>
                <w:sz w:val="22"/>
                <w:szCs w:val="22"/>
                <w:lang w:eastAsia="en-AU"/>
              </w:rPr>
              <w:tab/>
            </w:r>
            <w:r w:rsidR="00317613" w:rsidRPr="000A6AC1">
              <w:rPr>
                <w:rStyle w:val="Hyperlink"/>
                <w:noProof/>
              </w:rPr>
              <w:t>Process Scenarios</w:t>
            </w:r>
            <w:r w:rsidR="00317613">
              <w:rPr>
                <w:noProof/>
                <w:webHidden/>
              </w:rPr>
              <w:tab/>
            </w:r>
            <w:r w:rsidR="00317613">
              <w:rPr>
                <w:noProof/>
                <w:webHidden/>
              </w:rPr>
              <w:fldChar w:fldCharType="begin"/>
            </w:r>
            <w:r w:rsidR="00317613">
              <w:rPr>
                <w:noProof/>
                <w:webHidden/>
              </w:rPr>
              <w:instrText xml:space="preserve"> PAGEREF _Toc2932422 \h </w:instrText>
            </w:r>
            <w:r w:rsidR="00317613">
              <w:rPr>
                <w:noProof/>
                <w:webHidden/>
              </w:rPr>
            </w:r>
            <w:r w:rsidR="00317613">
              <w:rPr>
                <w:noProof/>
                <w:webHidden/>
              </w:rPr>
              <w:fldChar w:fldCharType="separate"/>
            </w:r>
            <w:r w:rsidR="00317613">
              <w:rPr>
                <w:noProof/>
                <w:webHidden/>
              </w:rPr>
              <w:t>3</w:t>
            </w:r>
            <w:r w:rsidR="00317613">
              <w:rPr>
                <w:noProof/>
                <w:webHidden/>
              </w:rPr>
              <w:fldChar w:fldCharType="end"/>
            </w:r>
          </w:hyperlink>
        </w:p>
        <w:p w:rsidR="00317613" w:rsidRDefault="00FA5FCB">
          <w:pPr>
            <w:pStyle w:val="TOC1"/>
            <w:rPr>
              <w:rFonts w:asciiTheme="minorHAnsi" w:eastAsiaTheme="minorEastAsia" w:hAnsiTheme="minorHAnsi" w:cstheme="minorBidi"/>
              <w:b w:val="0"/>
              <w:noProof/>
              <w:sz w:val="22"/>
              <w:szCs w:val="22"/>
              <w:lang w:eastAsia="en-AU"/>
            </w:rPr>
          </w:pPr>
          <w:hyperlink w:anchor="_Toc2932423" w:history="1">
            <w:r w:rsidR="00317613" w:rsidRPr="000A6AC1">
              <w:rPr>
                <w:rStyle w:val="Hyperlink"/>
                <w:noProof/>
              </w:rPr>
              <w:t>2</w:t>
            </w:r>
            <w:r w:rsidR="00317613">
              <w:rPr>
                <w:rFonts w:asciiTheme="minorHAnsi" w:eastAsiaTheme="minorEastAsia" w:hAnsiTheme="minorHAnsi" w:cstheme="minorBidi"/>
                <w:b w:val="0"/>
                <w:noProof/>
                <w:sz w:val="22"/>
                <w:szCs w:val="22"/>
                <w:lang w:eastAsia="en-AU"/>
              </w:rPr>
              <w:tab/>
            </w:r>
            <w:r w:rsidR="00317613" w:rsidRPr="000A6AC1">
              <w:rPr>
                <w:rStyle w:val="Hyperlink"/>
                <w:noProof/>
              </w:rPr>
              <w:t>General Procedural Steps</w:t>
            </w:r>
            <w:r w:rsidR="00317613">
              <w:rPr>
                <w:noProof/>
                <w:webHidden/>
              </w:rPr>
              <w:tab/>
            </w:r>
            <w:r w:rsidR="00317613">
              <w:rPr>
                <w:noProof/>
                <w:webHidden/>
              </w:rPr>
              <w:fldChar w:fldCharType="begin"/>
            </w:r>
            <w:r w:rsidR="00317613">
              <w:rPr>
                <w:noProof/>
                <w:webHidden/>
              </w:rPr>
              <w:instrText xml:space="preserve"> PAGEREF _Toc2932423 \h </w:instrText>
            </w:r>
            <w:r w:rsidR="00317613">
              <w:rPr>
                <w:noProof/>
                <w:webHidden/>
              </w:rPr>
            </w:r>
            <w:r w:rsidR="00317613">
              <w:rPr>
                <w:noProof/>
                <w:webHidden/>
              </w:rPr>
              <w:fldChar w:fldCharType="separate"/>
            </w:r>
            <w:r w:rsidR="00317613">
              <w:rPr>
                <w:noProof/>
                <w:webHidden/>
              </w:rPr>
              <w:t>3</w:t>
            </w:r>
            <w:r w:rsidR="00317613">
              <w:rPr>
                <w:noProof/>
                <w:webHidden/>
              </w:rPr>
              <w:fldChar w:fldCharType="end"/>
            </w:r>
          </w:hyperlink>
        </w:p>
        <w:p w:rsidR="00317613" w:rsidRDefault="00FA5FCB">
          <w:pPr>
            <w:pStyle w:val="TOC1"/>
            <w:rPr>
              <w:rFonts w:asciiTheme="minorHAnsi" w:eastAsiaTheme="minorEastAsia" w:hAnsiTheme="minorHAnsi" w:cstheme="minorBidi"/>
              <w:b w:val="0"/>
              <w:noProof/>
              <w:sz w:val="22"/>
              <w:szCs w:val="22"/>
              <w:lang w:eastAsia="en-AU"/>
            </w:rPr>
          </w:pPr>
          <w:hyperlink w:anchor="_Toc2932424" w:history="1">
            <w:r w:rsidR="00317613" w:rsidRPr="000A6AC1">
              <w:rPr>
                <w:rStyle w:val="Hyperlink"/>
                <w:noProof/>
              </w:rPr>
              <w:t>3</w:t>
            </w:r>
            <w:r w:rsidR="00317613">
              <w:rPr>
                <w:rFonts w:asciiTheme="minorHAnsi" w:eastAsiaTheme="minorEastAsia" w:hAnsiTheme="minorHAnsi" w:cstheme="minorBidi"/>
                <w:b w:val="0"/>
                <w:noProof/>
                <w:sz w:val="22"/>
                <w:szCs w:val="22"/>
                <w:lang w:eastAsia="en-AU"/>
              </w:rPr>
              <w:tab/>
            </w:r>
            <w:r w:rsidR="00317613" w:rsidRPr="000A6AC1">
              <w:rPr>
                <w:rStyle w:val="Hyperlink"/>
                <w:noProof/>
              </w:rPr>
              <w:t>Procedure for “Decommissioning in place “Asbestos Cement Pipes -:</w:t>
            </w:r>
            <w:r w:rsidR="00317613">
              <w:rPr>
                <w:noProof/>
                <w:webHidden/>
              </w:rPr>
              <w:tab/>
            </w:r>
            <w:r w:rsidR="00317613">
              <w:rPr>
                <w:noProof/>
                <w:webHidden/>
              </w:rPr>
              <w:fldChar w:fldCharType="begin"/>
            </w:r>
            <w:r w:rsidR="00317613">
              <w:rPr>
                <w:noProof/>
                <w:webHidden/>
              </w:rPr>
              <w:instrText xml:space="preserve"> PAGEREF _Toc2932424 \h </w:instrText>
            </w:r>
            <w:r w:rsidR="00317613">
              <w:rPr>
                <w:noProof/>
                <w:webHidden/>
              </w:rPr>
            </w:r>
            <w:r w:rsidR="00317613">
              <w:rPr>
                <w:noProof/>
                <w:webHidden/>
              </w:rPr>
              <w:fldChar w:fldCharType="separate"/>
            </w:r>
            <w:r w:rsidR="00317613">
              <w:rPr>
                <w:noProof/>
                <w:webHidden/>
              </w:rPr>
              <w:t>3</w:t>
            </w:r>
            <w:r w:rsidR="00317613">
              <w:rPr>
                <w:noProof/>
                <w:webHidden/>
              </w:rPr>
              <w:fldChar w:fldCharType="end"/>
            </w:r>
          </w:hyperlink>
        </w:p>
        <w:p w:rsidR="00317613" w:rsidRDefault="00FA5FCB">
          <w:pPr>
            <w:pStyle w:val="TOC1"/>
            <w:rPr>
              <w:rFonts w:asciiTheme="minorHAnsi" w:eastAsiaTheme="minorEastAsia" w:hAnsiTheme="minorHAnsi" w:cstheme="minorBidi"/>
              <w:b w:val="0"/>
              <w:noProof/>
              <w:sz w:val="22"/>
              <w:szCs w:val="22"/>
              <w:lang w:eastAsia="en-AU"/>
            </w:rPr>
          </w:pPr>
          <w:hyperlink w:anchor="_Toc2932425" w:history="1">
            <w:r w:rsidR="00317613" w:rsidRPr="000A6AC1">
              <w:rPr>
                <w:rStyle w:val="Hyperlink"/>
                <w:noProof/>
              </w:rPr>
              <w:t>4</w:t>
            </w:r>
            <w:r w:rsidR="00317613">
              <w:rPr>
                <w:rFonts w:asciiTheme="minorHAnsi" w:eastAsiaTheme="minorEastAsia" w:hAnsiTheme="minorHAnsi" w:cstheme="minorBidi"/>
                <w:b w:val="0"/>
                <w:noProof/>
                <w:sz w:val="22"/>
                <w:szCs w:val="22"/>
                <w:lang w:eastAsia="en-AU"/>
              </w:rPr>
              <w:tab/>
            </w:r>
            <w:r w:rsidR="00317613" w:rsidRPr="000A6AC1">
              <w:rPr>
                <w:rStyle w:val="Hyperlink"/>
                <w:noProof/>
              </w:rPr>
              <w:t>Asbestos Cement Pipe Repair and Removal Instruction</w:t>
            </w:r>
            <w:r w:rsidR="00317613">
              <w:rPr>
                <w:noProof/>
                <w:webHidden/>
              </w:rPr>
              <w:tab/>
            </w:r>
            <w:r w:rsidR="00317613">
              <w:rPr>
                <w:noProof/>
                <w:webHidden/>
              </w:rPr>
              <w:fldChar w:fldCharType="begin"/>
            </w:r>
            <w:r w:rsidR="00317613">
              <w:rPr>
                <w:noProof/>
                <w:webHidden/>
              </w:rPr>
              <w:instrText xml:space="preserve"> PAGEREF _Toc2932425 \h </w:instrText>
            </w:r>
            <w:r w:rsidR="00317613">
              <w:rPr>
                <w:noProof/>
                <w:webHidden/>
              </w:rPr>
            </w:r>
            <w:r w:rsidR="00317613">
              <w:rPr>
                <w:noProof/>
                <w:webHidden/>
              </w:rPr>
              <w:fldChar w:fldCharType="separate"/>
            </w:r>
            <w:r w:rsidR="00317613">
              <w:rPr>
                <w:noProof/>
                <w:webHidden/>
              </w:rPr>
              <w:t>4</w:t>
            </w:r>
            <w:r w:rsidR="00317613">
              <w:rPr>
                <w:noProof/>
                <w:webHidden/>
              </w:rPr>
              <w:fldChar w:fldCharType="end"/>
            </w:r>
          </w:hyperlink>
        </w:p>
        <w:p w:rsidR="00A87F1D" w:rsidRDefault="00A87F1D">
          <w:r>
            <w:rPr>
              <w:b/>
              <w:bCs/>
              <w:noProof/>
            </w:rPr>
            <w:fldChar w:fldCharType="end"/>
          </w:r>
        </w:p>
      </w:sdtContent>
    </w:sdt>
    <w:p w:rsidR="006331DE" w:rsidRPr="00A97DEE" w:rsidRDefault="00647122" w:rsidP="002D7BFF">
      <w:pPr>
        <w:rPr>
          <w:rFonts w:cs="Arial"/>
        </w:rPr>
      </w:pPr>
      <w:r w:rsidRPr="00A97DEE">
        <w:rPr>
          <w:rFonts w:cs="Arial"/>
        </w:rPr>
        <w:tab/>
      </w:r>
    </w:p>
    <w:p w:rsidR="00A102C4" w:rsidRDefault="00A102C4">
      <w:pPr>
        <w:spacing w:before="0" w:after="0"/>
        <w:rPr>
          <w:rFonts w:cs="Arial"/>
          <w:b/>
          <w:sz w:val="32"/>
          <w:szCs w:val="20"/>
        </w:rPr>
      </w:pPr>
      <w:bookmarkStart w:id="1" w:name="_Toc361995880"/>
      <w:r>
        <w:rPr>
          <w:rFonts w:cs="Arial"/>
        </w:rPr>
        <w:br w:type="page"/>
      </w:r>
    </w:p>
    <w:p w:rsidR="006331DE" w:rsidRPr="00A102C4" w:rsidRDefault="006331DE" w:rsidP="00A102C4">
      <w:pPr>
        <w:pStyle w:val="Heading1"/>
      </w:pPr>
      <w:bookmarkStart w:id="2" w:name="_Toc2932419"/>
      <w:r w:rsidRPr="00A102C4">
        <w:lastRenderedPageBreak/>
        <w:t>Introduction</w:t>
      </w:r>
      <w:bookmarkEnd w:id="1"/>
      <w:bookmarkEnd w:id="2"/>
    </w:p>
    <w:p w:rsidR="00A102C4" w:rsidRPr="00A102C4" w:rsidRDefault="00A102C4" w:rsidP="00A102C4">
      <w:pPr>
        <w:pStyle w:val="Heading2"/>
      </w:pPr>
      <w:bookmarkStart w:id="3" w:name="_Toc361995881"/>
      <w:bookmarkStart w:id="4" w:name="_Toc2932420"/>
      <w:bookmarkStart w:id="5" w:name="_Toc361995884"/>
      <w:r w:rsidRPr="00A102C4">
        <w:t>Purpose of the Process</w:t>
      </w:r>
      <w:bookmarkEnd w:id="3"/>
      <w:bookmarkEnd w:id="4"/>
    </w:p>
    <w:p w:rsidR="00A102C4" w:rsidRPr="00A102C4" w:rsidRDefault="00A102C4" w:rsidP="00A102C4">
      <w:r w:rsidRPr="00A102C4">
        <w:t>This procedure ensures a consistent and complete approach to decommissioning and demolishing linear assets.</w:t>
      </w:r>
    </w:p>
    <w:p w:rsidR="00A102C4" w:rsidRPr="00A102C4" w:rsidRDefault="00A102C4" w:rsidP="00A102C4">
      <w:pPr>
        <w:pStyle w:val="Heading2"/>
      </w:pPr>
      <w:bookmarkStart w:id="6" w:name="_Toc75315402"/>
      <w:bookmarkStart w:id="7" w:name="_Toc75315405"/>
      <w:bookmarkStart w:id="8" w:name="_Toc75315408"/>
      <w:bookmarkStart w:id="9" w:name="_Toc75315411"/>
      <w:bookmarkStart w:id="10" w:name="_Toc361995882"/>
      <w:bookmarkStart w:id="11" w:name="_Toc2932421"/>
      <w:bookmarkEnd w:id="6"/>
      <w:bookmarkEnd w:id="7"/>
      <w:bookmarkEnd w:id="8"/>
      <w:bookmarkEnd w:id="9"/>
      <w:r w:rsidRPr="00A102C4">
        <w:t>Scope</w:t>
      </w:r>
      <w:bookmarkEnd w:id="10"/>
      <w:bookmarkEnd w:id="11"/>
    </w:p>
    <w:p w:rsidR="00A102C4" w:rsidRPr="00A102C4" w:rsidRDefault="00A102C4" w:rsidP="00A102C4">
      <w:pPr>
        <w:rPr>
          <w:rFonts w:eastAsiaTheme="minorHAnsi"/>
        </w:rPr>
      </w:pPr>
      <w:r w:rsidRPr="00A102C4">
        <w:rPr>
          <w:rFonts w:eastAsiaTheme="minorHAnsi"/>
        </w:rPr>
        <w:t xml:space="preserve">The following steps are required to be followed where appropriate when decommissioning linear assets (i.e. sewer and water mains). </w:t>
      </w:r>
    </w:p>
    <w:p w:rsidR="00A102C4" w:rsidRPr="00A102C4" w:rsidRDefault="00A102C4" w:rsidP="00A102C4">
      <w:pPr>
        <w:pStyle w:val="Heading2"/>
        <w:numPr>
          <w:ilvl w:val="1"/>
          <w:numId w:val="16"/>
        </w:numPr>
      </w:pPr>
      <w:bookmarkStart w:id="12" w:name="_Toc361995883"/>
      <w:bookmarkStart w:id="13" w:name="_Toc2932422"/>
      <w:r w:rsidRPr="00A102C4">
        <w:t>Process Scenarios</w:t>
      </w:r>
      <w:bookmarkEnd w:id="12"/>
      <w:bookmarkEnd w:id="13"/>
    </w:p>
    <w:p w:rsidR="001F0B6B" w:rsidRDefault="00A102C4" w:rsidP="00A102C4">
      <w:pPr>
        <w:rPr>
          <w:rFonts w:eastAsiaTheme="minorHAnsi"/>
        </w:rPr>
      </w:pPr>
      <w:r w:rsidRPr="00A102C4">
        <w:rPr>
          <w:rFonts w:eastAsiaTheme="minorHAnsi"/>
        </w:rPr>
        <w:t>The suitability of each step should be assessed for all projects and is to be determined by the project officer.</w:t>
      </w:r>
    </w:p>
    <w:p w:rsidR="00FA5FCB" w:rsidRDefault="00FA5FCB" w:rsidP="00A102C4">
      <w:pPr>
        <w:rPr>
          <w:rFonts w:eastAsiaTheme="minorHAnsi"/>
        </w:rPr>
      </w:pPr>
      <w:bookmarkStart w:id="14" w:name="_GoBack"/>
      <w:r w:rsidRPr="00FA5FCB">
        <w:rPr>
          <w:rFonts w:eastAsiaTheme="minorHAnsi"/>
        </w:rPr>
        <w:t xml:space="preserve">Gippsland Water will not currently consider the use of pipe cracking in its renewal work in light of current Worksafe directives. Should circumstances require Gippsland Water to consider pipe cracking as a preferred option in the future, it will only do so when risk assessments have demonstrated that it is the most appropriate technique and when exemptions can be obtained from Worksafe. </w:t>
      </w:r>
    </w:p>
    <w:p w:rsidR="00FA5FCB" w:rsidRDefault="00FA5FCB" w:rsidP="00A102C4">
      <w:pPr>
        <w:rPr>
          <w:rFonts w:eastAsiaTheme="minorHAnsi"/>
        </w:rPr>
      </w:pPr>
      <w:r w:rsidRPr="00FA5FCB">
        <w:rPr>
          <w:rFonts w:eastAsiaTheme="minorHAnsi"/>
        </w:rPr>
        <w:t>Approval of a General Manger will be required to sign off on the risk management assessment.</w:t>
      </w:r>
    </w:p>
    <w:p w:rsidR="00A102C4" w:rsidRPr="00A102C4" w:rsidRDefault="006612DD" w:rsidP="00A102C4">
      <w:pPr>
        <w:pStyle w:val="Heading1"/>
      </w:pPr>
      <w:bookmarkStart w:id="15" w:name="_Toc2932423"/>
      <w:bookmarkEnd w:id="14"/>
      <w:r>
        <w:t xml:space="preserve">General </w:t>
      </w:r>
      <w:r w:rsidR="00A102C4" w:rsidRPr="00A102C4">
        <w:t>Procedural Steps</w:t>
      </w:r>
      <w:bookmarkEnd w:id="15"/>
    </w:p>
    <w:p w:rsidR="00D51095" w:rsidRDefault="00D51095" w:rsidP="00D51095">
      <w:pPr>
        <w:pStyle w:val="ListNumber5"/>
        <w:rPr>
          <w:rFonts w:eastAsiaTheme="minorHAnsi"/>
        </w:rPr>
      </w:pPr>
      <w:r>
        <w:rPr>
          <w:rFonts w:eastAsiaTheme="minorHAnsi"/>
        </w:rPr>
        <w:t>Follow planning procedures as outlined in “</w:t>
      </w:r>
      <w:r w:rsidRPr="00D51095">
        <w:rPr>
          <w:rFonts w:eastAsiaTheme="minorHAnsi"/>
        </w:rPr>
        <w:t>Demolition - Decommissioning Works Planning Procedure</w:t>
      </w:r>
      <w:r>
        <w:rPr>
          <w:rFonts w:eastAsiaTheme="minorHAnsi"/>
        </w:rPr>
        <w:t>” and “</w:t>
      </w:r>
      <w:r w:rsidRPr="00D51095">
        <w:rPr>
          <w:rFonts w:eastAsiaTheme="minorHAnsi"/>
        </w:rPr>
        <w:t>HazDem for Demolit</w:t>
      </w:r>
      <w:r>
        <w:rPr>
          <w:rFonts w:eastAsiaTheme="minorHAnsi"/>
        </w:rPr>
        <w:t>ion - Decommissioning Works” (</w:t>
      </w:r>
      <w:hyperlink r:id="rId9" w:history="1">
        <w:r w:rsidRPr="00D51095">
          <w:rPr>
            <w:rStyle w:val="Hyperlink"/>
            <w:rFonts w:eastAsiaTheme="minorHAnsi"/>
          </w:rPr>
          <w:t>COR/14/2830</w:t>
        </w:r>
      </w:hyperlink>
      <w:r>
        <w:rPr>
          <w:rFonts w:eastAsiaTheme="minorHAnsi"/>
        </w:rPr>
        <w:t xml:space="preserve"> and </w:t>
      </w:r>
      <w:hyperlink r:id="rId10" w:history="1">
        <w:r w:rsidRPr="00D51095">
          <w:rPr>
            <w:rStyle w:val="Hyperlink"/>
            <w:rFonts w:eastAsiaTheme="minorHAnsi"/>
          </w:rPr>
          <w:t>COR/14/2833</w:t>
        </w:r>
      </w:hyperlink>
      <w:r>
        <w:rPr>
          <w:rFonts w:eastAsiaTheme="minorHAnsi"/>
        </w:rPr>
        <w:t>, respectively).</w:t>
      </w:r>
    </w:p>
    <w:p w:rsidR="00A102C4" w:rsidRPr="00A102C4" w:rsidRDefault="00A102C4" w:rsidP="00A102C4">
      <w:pPr>
        <w:pStyle w:val="ListNumber5"/>
        <w:rPr>
          <w:rFonts w:eastAsiaTheme="minorHAnsi"/>
        </w:rPr>
      </w:pPr>
      <w:r w:rsidRPr="00A102C4">
        <w:rPr>
          <w:rFonts w:eastAsiaTheme="minorHAnsi"/>
        </w:rPr>
        <w:t>Remove (by pumping etc.) all waste material from within pipe;</w:t>
      </w:r>
    </w:p>
    <w:p w:rsidR="00A102C4" w:rsidRPr="00A102C4" w:rsidRDefault="00A102C4" w:rsidP="00A102C4">
      <w:pPr>
        <w:pStyle w:val="ListNumber5"/>
        <w:rPr>
          <w:rFonts w:eastAsiaTheme="minorHAnsi"/>
        </w:rPr>
      </w:pPr>
      <w:r w:rsidRPr="00A102C4">
        <w:rPr>
          <w:rFonts w:eastAsiaTheme="minorHAnsi"/>
        </w:rPr>
        <w:t>Flush and clean pipe with clean water;</w:t>
      </w:r>
    </w:p>
    <w:p w:rsidR="00A102C4" w:rsidRPr="00A102C4" w:rsidRDefault="00A102C4" w:rsidP="00A102C4">
      <w:pPr>
        <w:pStyle w:val="ListNumber5"/>
        <w:rPr>
          <w:rFonts w:eastAsiaTheme="minorHAnsi"/>
        </w:rPr>
      </w:pPr>
      <w:r w:rsidRPr="00A102C4">
        <w:rPr>
          <w:rFonts w:eastAsiaTheme="minorHAnsi"/>
        </w:rPr>
        <w:t>Remove connections to existing infrastructure and plug with concrete including both ends;</w:t>
      </w:r>
    </w:p>
    <w:p w:rsidR="00A102C4" w:rsidRPr="00A102C4" w:rsidRDefault="00A102C4" w:rsidP="00A102C4">
      <w:pPr>
        <w:pStyle w:val="ListNumber5"/>
        <w:rPr>
          <w:rFonts w:eastAsiaTheme="minorHAnsi"/>
        </w:rPr>
      </w:pPr>
      <w:r w:rsidRPr="00A102C4">
        <w:rPr>
          <w:rFonts w:eastAsiaTheme="minorHAnsi"/>
        </w:rPr>
        <w:t>Remove all above ground fittings (e.g. scour valves, air valves etc.) and plug with concrete;</w:t>
      </w:r>
    </w:p>
    <w:p w:rsidR="00A102C4" w:rsidRPr="00A102C4" w:rsidRDefault="00A102C4" w:rsidP="00A102C4">
      <w:pPr>
        <w:pStyle w:val="ListNumber5"/>
        <w:rPr>
          <w:rFonts w:eastAsiaTheme="minorHAnsi"/>
        </w:rPr>
      </w:pPr>
      <w:r w:rsidRPr="00A102C4">
        <w:rPr>
          <w:rFonts w:eastAsiaTheme="minorHAnsi"/>
        </w:rPr>
        <w:t>Main to be filled with water/grout if appropriate (e.g. rising main). Decision to fill main and filling material is to be determined for each project for feasibility;</w:t>
      </w:r>
    </w:p>
    <w:p w:rsidR="00A102C4" w:rsidRPr="00A102C4" w:rsidRDefault="00A102C4" w:rsidP="00A102C4">
      <w:pPr>
        <w:pStyle w:val="ListNumber5"/>
        <w:rPr>
          <w:rFonts w:eastAsiaTheme="minorHAnsi"/>
        </w:rPr>
      </w:pPr>
      <w:r w:rsidRPr="00A102C4">
        <w:rPr>
          <w:rFonts w:eastAsiaTheme="minorHAnsi"/>
        </w:rPr>
        <w:t>Expire decommissioned asset within AMIS – See Asset Create Modify Expire Process (COR/11/36157).</w:t>
      </w:r>
    </w:p>
    <w:p w:rsidR="00C333D8" w:rsidRPr="00E6170D" w:rsidRDefault="00C333D8" w:rsidP="00C333D8">
      <w:pPr>
        <w:pStyle w:val="Heading1"/>
      </w:pPr>
      <w:bookmarkStart w:id="16" w:name="_Toc2932424"/>
      <w:bookmarkEnd w:id="5"/>
      <w:r w:rsidRPr="00E6170D">
        <w:t>Procedure</w:t>
      </w:r>
      <w:r>
        <w:t xml:space="preserve"> for “Decommissioning in place </w:t>
      </w:r>
      <w:r w:rsidRPr="00E6170D">
        <w:t xml:space="preserve">“Asbestos Cement Pipes </w:t>
      </w:r>
      <w:r>
        <w:t>-</w:t>
      </w:r>
      <w:r w:rsidRPr="00E6170D">
        <w:t>:</w:t>
      </w:r>
      <w:bookmarkEnd w:id="16"/>
    </w:p>
    <w:p w:rsidR="00AF1DF1" w:rsidRPr="00E22879" w:rsidRDefault="00AF1DF1" w:rsidP="00AF1DF1">
      <w:pPr>
        <w:pStyle w:val="ListNumber"/>
        <w:tabs>
          <w:tab w:val="clear" w:pos="360"/>
        </w:tabs>
        <w:ind w:left="1134" w:firstLine="0"/>
      </w:pPr>
      <w:r w:rsidRPr="00E22879">
        <w:t xml:space="preserve">Gippsland Water will </w:t>
      </w:r>
      <w:r>
        <w:t>not</w:t>
      </w:r>
      <w:r w:rsidRPr="00E22879">
        <w:t xml:space="preserve"> </w:t>
      </w:r>
      <w:r>
        <w:t xml:space="preserve">currently </w:t>
      </w:r>
      <w:r w:rsidRPr="00E22879">
        <w:t>consider the use of pipe cracking in its renewal work</w:t>
      </w:r>
      <w:r>
        <w:t xml:space="preserve"> in light of current Worksafe directives.</w:t>
      </w:r>
      <w:r w:rsidRPr="00E22879">
        <w:t xml:space="preserve"> </w:t>
      </w:r>
      <w:r>
        <w:t xml:space="preserve">Should circumstances require Gippsland Water to consider pipe cracking as a preferred option in the future, it will only do so </w:t>
      </w:r>
      <w:r w:rsidRPr="00E22879">
        <w:t>when risk assessments have demonstrated that it is the most appropriate technique</w:t>
      </w:r>
      <w:r>
        <w:t xml:space="preserve"> and when exemptions can be obtained from Worksafe</w:t>
      </w:r>
      <w:r w:rsidRPr="00E22879">
        <w:t xml:space="preserve">. </w:t>
      </w:r>
      <w:r>
        <w:t>Approval of a G</w:t>
      </w:r>
      <w:r w:rsidRPr="00E22879">
        <w:t>eneral Manger will be required to sign off on the risk management assessment.</w:t>
      </w:r>
    </w:p>
    <w:p w:rsidR="00C333D8" w:rsidRPr="00704A4C" w:rsidRDefault="00AF1DF1" w:rsidP="00C333D8">
      <w:pPr>
        <w:pStyle w:val="TextChar"/>
      </w:pPr>
      <w:r>
        <w:t>T</w:t>
      </w:r>
      <w:r w:rsidR="00C333D8" w:rsidRPr="00704A4C">
        <w:t>he contractor shall leave th</w:t>
      </w:r>
      <w:r w:rsidR="00C333D8">
        <w:t xml:space="preserve">e decommissioned pipes in place </w:t>
      </w:r>
    </w:p>
    <w:p w:rsidR="00C333D8" w:rsidRPr="00704A4C" w:rsidRDefault="00C333D8" w:rsidP="00C333D8">
      <w:pPr>
        <w:tabs>
          <w:tab w:val="num" w:pos="1320"/>
        </w:tabs>
        <w:rPr>
          <w:rFonts w:cs="Arial"/>
          <w:szCs w:val="22"/>
        </w:rPr>
      </w:pPr>
      <w:r w:rsidRPr="00704A4C">
        <w:rPr>
          <w:rFonts w:cs="Arial"/>
          <w:szCs w:val="22"/>
        </w:rPr>
        <w:lastRenderedPageBreak/>
        <w:t>Generally, for all water and wastewater AC pipes decommissioning, the contractor shall follow the steps below.</w:t>
      </w:r>
    </w:p>
    <w:p w:rsidR="00C333D8" w:rsidRDefault="00C333D8" w:rsidP="00C333D8">
      <w:pPr>
        <w:pStyle w:val="ListNumber5"/>
        <w:numPr>
          <w:ilvl w:val="0"/>
          <w:numId w:val="17"/>
        </w:numPr>
        <w:tabs>
          <w:tab w:val="clear" w:pos="1492"/>
          <w:tab w:val="num" w:pos="2820"/>
        </w:tabs>
        <w:ind w:left="2156"/>
        <w:rPr>
          <w:rFonts w:eastAsiaTheme="minorHAnsi"/>
        </w:rPr>
      </w:pPr>
      <w:r w:rsidRPr="00E6170D">
        <w:rPr>
          <w:rFonts w:eastAsiaTheme="minorHAnsi"/>
        </w:rPr>
        <w:t>The contractor shall request for Gippsland Water for the following planning procedures “Demolition - Decommissioning Works Planning Procedure” and “HazDem for Demolition - Decommissioning Works” (</w:t>
      </w:r>
      <w:hyperlink r:id="rId11" w:history="1">
        <w:r w:rsidRPr="00E6170D">
          <w:rPr>
            <w:rStyle w:val="Hyperlink"/>
            <w:rFonts w:eastAsiaTheme="minorHAnsi"/>
          </w:rPr>
          <w:t>COR/14/2830</w:t>
        </w:r>
      </w:hyperlink>
      <w:r w:rsidRPr="00E6170D">
        <w:rPr>
          <w:rFonts w:eastAsiaTheme="minorHAnsi"/>
        </w:rPr>
        <w:t xml:space="preserve"> and </w:t>
      </w:r>
      <w:hyperlink r:id="rId12" w:history="1">
        <w:r w:rsidRPr="00E6170D">
          <w:rPr>
            <w:rStyle w:val="Hyperlink"/>
            <w:rFonts w:eastAsiaTheme="minorHAnsi"/>
          </w:rPr>
          <w:t>COR/14/2833</w:t>
        </w:r>
      </w:hyperlink>
      <w:r w:rsidRPr="00E6170D">
        <w:rPr>
          <w:rFonts w:eastAsiaTheme="minorHAnsi"/>
        </w:rPr>
        <w:t>, respectively).</w:t>
      </w:r>
      <w:r w:rsidR="006612DD">
        <w:rPr>
          <w:rFonts w:eastAsiaTheme="minorHAnsi"/>
        </w:rPr>
        <w:t xml:space="preserve"> And c</w:t>
      </w:r>
      <w:r>
        <w:rPr>
          <w:rFonts w:eastAsiaTheme="minorHAnsi"/>
        </w:rPr>
        <w:t>arry out a HazDem and JSEA/SWMS</w:t>
      </w:r>
    </w:p>
    <w:p w:rsidR="00C333D8" w:rsidRPr="00704A4C" w:rsidRDefault="00C333D8" w:rsidP="00C333D8">
      <w:pPr>
        <w:pStyle w:val="ListNumber5"/>
        <w:tabs>
          <w:tab w:val="clear" w:pos="1492"/>
          <w:tab w:val="num" w:pos="2156"/>
        </w:tabs>
        <w:ind w:left="2156"/>
        <w:rPr>
          <w:rFonts w:eastAsiaTheme="minorHAnsi"/>
        </w:rPr>
      </w:pPr>
      <w:r w:rsidRPr="00704A4C">
        <w:rPr>
          <w:rFonts w:eastAsiaTheme="minorHAnsi"/>
        </w:rPr>
        <w:t xml:space="preserve">The contractor is to Remove (by pumping etc.) all </w:t>
      </w:r>
      <w:r>
        <w:rPr>
          <w:rFonts w:eastAsiaTheme="minorHAnsi"/>
        </w:rPr>
        <w:t xml:space="preserve">water and </w:t>
      </w:r>
      <w:r w:rsidRPr="00704A4C">
        <w:rPr>
          <w:rFonts w:eastAsiaTheme="minorHAnsi"/>
        </w:rPr>
        <w:t>waste material from within pipe</w:t>
      </w:r>
      <w:r>
        <w:rPr>
          <w:rFonts w:eastAsiaTheme="minorHAnsi"/>
        </w:rPr>
        <w:t>s</w:t>
      </w:r>
      <w:r w:rsidRPr="00704A4C">
        <w:rPr>
          <w:rFonts w:eastAsiaTheme="minorHAnsi"/>
        </w:rPr>
        <w:t>;</w:t>
      </w:r>
    </w:p>
    <w:p w:rsidR="00C333D8" w:rsidRPr="00704A4C" w:rsidRDefault="00C333D8" w:rsidP="00C333D8">
      <w:pPr>
        <w:pStyle w:val="ListNumber5"/>
        <w:tabs>
          <w:tab w:val="clear" w:pos="1492"/>
          <w:tab w:val="num" w:pos="2156"/>
        </w:tabs>
        <w:ind w:left="2156"/>
        <w:rPr>
          <w:rFonts w:eastAsiaTheme="minorHAnsi"/>
        </w:rPr>
      </w:pPr>
      <w:r>
        <w:rPr>
          <w:rFonts w:eastAsiaTheme="minorHAnsi"/>
        </w:rPr>
        <w:t>The contractor shall f</w:t>
      </w:r>
      <w:r w:rsidRPr="00704A4C">
        <w:rPr>
          <w:rFonts w:eastAsiaTheme="minorHAnsi"/>
        </w:rPr>
        <w:t>lush and clean</w:t>
      </w:r>
      <w:r w:rsidR="006612DD">
        <w:rPr>
          <w:rFonts w:eastAsiaTheme="minorHAnsi"/>
        </w:rPr>
        <w:t xml:space="preserve"> the</w:t>
      </w:r>
      <w:r w:rsidRPr="00704A4C">
        <w:rPr>
          <w:rFonts w:eastAsiaTheme="minorHAnsi"/>
        </w:rPr>
        <w:t xml:space="preserve"> pipe with clean water </w:t>
      </w:r>
    </w:p>
    <w:p w:rsidR="00C333D8" w:rsidRPr="00704A4C" w:rsidRDefault="00C333D8" w:rsidP="00C333D8">
      <w:pPr>
        <w:pStyle w:val="ListNumber5"/>
        <w:tabs>
          <w:tab w:val="clear" w:pos="1492"/>
          <w:tab w:val="num" w:pos="2156"/>
        </w:tabs>
        <w:ind w:left="2156"/>
        <w:rPr>
          <w:rFonts w:eastAsiaTheme="minorHAnsi"/>
        </w:rPr>
      </w:pPr>
      <w:r w:rsidRPr="00704A4C">
        <w:rPr>
          <w:rFonts w:eastAsiaTheme="minorHAnsi"/>
        </w:rPr>
        <w:t>Remove connections to existing infrastructure and plug with concrete including both ends;(0.5m minimum or as directed by the Gippsland Water’s responsible officer)</w:t>
      </w:r>
    </w:p>
    <w:p w:rsidR="00C333D8" w:rsidRPr="00704A4C" w:rsidRDefault="00C333D8" w:rsidP="00C333D8">
      <w:pPr>
        <w:pStyle w:val="ListNumber5"/>
        <w:tabs>
          <w:tab w:val="clear" w:pos="1492"/>
          <w:tab w:val="num" w:pos="2156"/>
        </w:tabs>
        <w:ind w:left="2156"/>
        <w:rPr>
          <w:rFonts w:eastAsiaTheme="minorHAnsi"/>
        </w:rPr>
      </w:pPr>
      <w:r w:rsidRPr="00704A4C">
        <w:rPr>
          <w:rFonts w:eastAsiaTheme="minorHAnsi"/>
        </w:rPr>
        <w:t>Remove all above ground fittings (e.g. scour valves, air valves etc.) and plug with concrete;</w:t>
      </w:r>
    </w:p>
    <w:p w:rsidR="00C333D8" w:rsidRPr="00704A4C" w:rsidRDefault="00C333D8" w:rsidP="00C333D8">
      <w:pPr>
        <w:pStyle w:val="ListNumber5"/>
        <w:tabs>
          <w:tab w:val="clear" w:pos="1492"/>
          <w:tab w:val="num" w:pos="2156"/>
        </w:tabs>
        <w:ind w:left="2156"/>
        <w:rPr>
          <w:rFonts w:eastAsiaTheme="minorHAnsi"/>
        </w:rPr>
      </w:pPr>
      <w:r w:rsidRPr="00704A4C">
        <w:rPr>
          <w:rFonts w:eastAsiaTheme="minorHAnsi"/>
        </w:rPr>
        <w:t xml:space="preserve">Main to be filled with water/grout if appropriate (e.g. rising main). (this is pertinent to the location of the pipes, for example if the pipe is under a railway track, </w:t>
      </w:r>
      <w:r>
        <w:rPr>
          <w:rFonts w:eastAsiaTheme="minorHAnsi"/>
        </w:rPr>
        <w:t xml:space="preserve">the contractor will </w:t>
      </w:r>
      <w:r w:rsidRPr="00704A4C">
        <w:rPr>
          <w:rFonts w:eastAsiaTheme="minorHAnsi"/>
        </w:rPr>
        <w:t>have to grout the full pipe with cement stabilised sand or slurry)Decision to fill main and filling material is to be determined f</w:t>
      </w:r>
      <w:r>
        <w:rPr>
          <w:rFonts w:eastAsiaTheme="minorHAnsi"/>
        </w:rPr>
        <w:t>or each project for feasibility by Gippsland Water’s Project Engineer.</w:t>
      </w:r>
    </w:p>
    <w:p w:rsidR="00C333D8" w:rsidRDefault="00C333D8" w:rsidP="00C333D8">
      <w:pPr>
        <w:pStyle w:val="ListNumber5"/>
        <w:tabs>
          <w:tab w:val="clear" w:pos="1492"/>
          <w:tab w:val="num" w:pos="2156"/>
        </w:tabs>
        <w:ind w:left="2156"/>
        <w:rPr>
          <w:rFonts w:eastAsiaTheme="minorHAnsi"/>
        </w:rPr>
      </w:pPr>
      <w:r w:rsidRPr="00704A4C">
        <w:rPr>
          <w:rFonts w:eastAsiaTheme="minorHAnsi"/>
        </w:rPr>
        <w:t>The process used to decommission the pipes need to be documented and handed over to Gippsland Water</w:t>
      </w:r>
      <w:r>
        <w:rPr>
          <w:rFonts w:eastAsiaTheme="minorHAnsi"/>
        </w:rPr>
        <w:t>’s</w:t>
      </w:r>
      <w:r w:rsidRPr="00704A4C">
        <w:rPr>
          <w:rFonts w:eastAsiaTheme="minorHAnsi"/>
        </w:rPr>
        <w:t xml:space="preserve"> </w:t>
      </w:r>
      <w:r>
        <w:rPr>
          <w:rFonts w:eastAsiaTheme="minorHAnsi"/>
        </w:rPr>
        <w:t>Project</w:t>
      </w:r>
      <w:r w:rsidRPr="00704A4C">
        <w:rPr>
          <w:rFonts w:eastAsiaTheme="minorHAnsi"/>
        </w:rPr>
        <w:t xml:space="preserve"> officer who will update </w:t>
      </w:r>
      <w:r>
        <w:rPr>
          <w:rFonts w:eastAsiaTheme="minorHAnsi"/>
        </w:rPr>
        <w:t>Gippsland Water’s</w:t>
      </w:r>
      <w:r w:rsidRPr="00704A4C">
        <w:rPr>
          <w:rFonts w:eastAsiaTheme="minorHAnsi"/>
        </w:rPr>
        <w:t xml:space="preserve"> Asbestos Register and Expire the Asset in AMIS and </w:t>
      </w:r>
      <w:r>
        <w:rPr>
          <w:rFonts w:eastAsiaTheme="minorHAnsi"/>
        </w:rPr>
        <w:t xml:space="preserve">the information be updated on the </w:t>
      </w:r>
      <w:r w:rsidRPr="00704A4C">
        <w:rPr>
          <w:rFonts w:eastAsiaTheme="minorHAnsi"/>
        </w:rPr>
        <w:t>GIS.</w:t>
      </w:r>
    </w:p>
    <w:p w:rsidR="00AF1DF1" w:rsidRDefault="00AF1DF1" w:rsidP="00AF1DF1">
      <w:pPr>
        <w:pStyle w:val="ListNumber5"/>
        <w:numPr>
          <w:ilvl w:val="0"/>
          <w:numId w:val="0"/>
        </w:numPr>
        <w:ind w:left="1492" w:hanging="360"/>
        <w:rPr>
          <w:rFonts w:eastAsiaTheme="minorHAnsi"/>
        </w:rPr>
      </w:pPr>
    </w:p>
    <w:p w:rsidR="00AF1DF1" w:rsidRPr="0040577E" w:rsidRDefault="00AF1DF1" w:rsidP="0040577E">
      <w:pPr>
        <w:pStyle w:val="Heading1"/>
      </w:pPr>
      <w:bookmarkStart w:id="17" w:name="_Toc2932425"/>
      <w:r w:rsidRPr="00AF1DF1">
        <w:t>Asbestos Cement Pipe Repair and Removal Instruction</w:t>
      </w:r>
      <w:bookmarkEnd w:id="17"/>
    </w:p>
    <w:p w:rsidR="00C333D8" w:rsidRPr="00A102C4" w:rsidRDefault="0040577E" w:rsidP="0040577E">
      <w:pPr>
        <w:pStyle w:val="ListNumber5"/>
        <w:numPr>
          <w:ilvl w:val="0"/>
          <w:numId w:val="0"/>
        </w:numPr>
        <w:ind w:left="1492" w:hanging="52"/>
        <w:rPr>
          <w:rFonts w:eastAsiaTheme="minorHAnsi"/>
        </w:rPr>
      </w:pPr>
      <w:r>
        <w:rPr>
          <w:rFonts w:eastAsiaTheme="minorHAnsi"/>
        </w:rPr>
        <w:t xml:space="preserve">While carrying out repairs and removal of Asbestos material from the ground, the contractor shall follow the </w:t>
      </w:r>
      <w:r w:rsidR="00AF1DF1">
        <w:rPr>
          <w:rFonts w:eastAsiaTheme="minorHAnsi"/>
        </w:rPr>
        <w:t xml:space="preserve">repair and Removal instructions for Asbestos pipes </w:t>
      </w:r>
      <w:r>
        <w:rPr>
          <w:rFonts w:eastAsiaTheme="minorHAnsi"/>
        </w:rPr>
        <w:t xml:space="preserve">in </w:t>
      </w:r>
      <w:r w:rsidR="00AF1DF1">
        <w:rPr>
          <w:rFonts w:eastAsiaTheme="minorHAnsi"/>
        </w:rPr>
        <w:t>C</w:t>
      </w:r>
      <w:r w:rsidR="00AF1DF1" w:rsidRPr="00E2343F">
        <w:t>OR/03/11055</w:t>
      </w:r>
      <w:r>
        <w:t>.</w:t>
      </w:r>
    </w:p>
    <w:p w:rsidR="004E43AE" w:rsidRPr="00A97DEE" w:rsidRDefault="004E43AE" w:rsidP="002D7BFF"/>
    <w:sectPr w:rsidR="004E43AE" w:rsidRPr="00A97DEE" w:rsidSect="00A102C4">
      <w:headerReference w:type="default" r:id="rId13"/>
      <w:footerReference w:type="default" r:id="rId14"/>
      <w:pgSz w:w="11907" w:h="16840" w:code="9"/>
      <w:pgMar w:top="1957" w:right="1418" w:bottom="1418" w:left="1418" w:header="397" w:footer="35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091" w:rsidRDefault="00940091" w:rsidP="000B4040">
      <w:pPr>
        <w:pStyle w:val="Heading2"/>
      </w:pPr>
      <w:r>
        <w:separator/>
      </w:r>
    </w:p>
  </w:endnote>
  <w:endnote w:type="continuationSeparator" w:id="0">
    <w:p w:rsidR="00940091" w:rsidRDefault="00940091" w:rsidP="000B4040">
      <w:pPr>
        <w:pStyle w:val="Head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notTrueType/>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Borders>
        <w:top w:val="single" w:sz="4" w:space="0" w:color="auto"/>
      </w:tblBorders>
      <w:tblLook w:val="01E0" w:firstRow="1" w:lastRow="1" w:firstColumn="1" w:lastColumn="1" w:noHBand="0" w:noVBand="0"/>
    </w:tblPr>
    <w:tblGrid>
      <w:gridCol w:w="6184"/>
      <w:gridCol w:w="2996"/>
    </w:tblGrid>
    <w:tr w:rsidR="00AC655B" w:rsidRPr="004B4887" w:rsidTr="004D27CD">
      <w:trPr>
        <w:trHeight w:val="171"/>
      </w:trPr>
      <w:tc>
        <w:tcPr>
          <w:tcW w:w="6184" w:type="dxa"/>
          <w:shd w:val="clear" w:color="auto" w:fill="auto"/>
        </w:tcPr>
        <w:p w:rsidR="00AC655B" w:rsidRPr="004B4887" w:rsidRDefault="00AC655B" w:rsidP="004D27CD">
          <w:pPr>
            <w:pStyle w:val="FooterLeft"/>
          </w:pPr>
          <w:r w:rsidRPr="004B4887">
            <w:t>Responsible   :  Manager, Asset Management</w:t>
          </w:r>
        </w:p>
      </w:tc>
      <w:tc>
        <w:tcPr>
          <w:tcW w:w="2996" w:type="dxa"/>
          <w:shd w:val="clear" w:color="auto" w:fill="auto"/>
        </w:tcPr>
        <w:p w:rsidR="00AC655B" w:rsidRPr="004B4887" w:rsidRDefault="00AC655B" w:rsidP="004D27CD">
          <w:pPr>
            <w:pStyle w:val="FooterRight"/>
          </w:pPr>
          <w:r w:rsidRPr="004B4887">
            <w:t xml:space="preserve">Page </w:t>
          </w:r>
          <w:r w:rsidRPr="004B4887">
            <w:fldChar w:fldCharType="begin"/>
          </w:r>
          <w:r w:rsidRPr="004B4887">
            <w:instrText xml:space="preserve"> PAGE </w:instrText>
          </w:r>
          <w:r w:rsidRPr="004B4887">
            <w:fldChar w:fldCharType="separate"/>
          </w:r>
          <w:r w:rsidR="00FA5FCB">
            <w:rPr>
              <w:noProof/>
            </w:rPr>
            <w:t>3</w:t>
          </w:r>
          <w:r w:rsidRPr="004B4887">
            <w:fldChar w:fldCharType="end"/>
          </w:r>
        </w:p>
      </w:tc>
    </w:tr>
    <w:tr w:rsidR="00AC655B" w:rsidRPr="004B4887" w:rsidTr="004D27CD">
      <w:trPr>
        <w:trHeight w:val="149"/>
      </w:trPr>
      <w:tc>
        <w:tcPr>
          <w:tcW w:w="6184" w:type="dxa"/>
          <w:shd w:val="clear" w:color="auto" w:fill="auto"/>
        </w:tcPr>
        <w:p w:rsidR="00AC655B" w:rsidRPr="004B4887" w:rsidRDefault="00AC655B" w:rsidP="00FA58A8">
          <w:pPr>
            <w:pStyle w:val="FooterLeft"/>
          </w:pPr>
          <w:r>
            <w:t>Authorised b</w:t>
          </w:r>
          <w:r w:rsidRPr="004B4887">
            <w:t>y:  General Manager, Asset</w:t>
          </w:r>
          <w:r w:rsidR="00FA58A8">
            <w:t>s</w:t>
          </w:r>
        </w:p>
      </w:tc>
      <w:tc>
        <w:tcPr>
          <w:tcW w:w="2996" w:type="dxa"/>
          <w:shd w:val="clear" w:color="auto" w:fill="auto"/>
        </w:tcPr>
        <w:p w:rsidR="00AC655B" w:rsidRPr="004B4887" w:rsidRDefault="00AC655B" w:rsidP="004D27CD">
          <w:pPr>
            <w:pStyle w:val="FooterRight"/>
          </w:pPr>
          <w:r w:rsidRPr="004B4887">
            <w:t xml:space="preserve">Printed: </w:t>
          </w:r>
          <w:r w:rsidRPr="004B4887">
            <w:fldChar w:fldCharType="begin"/>
          </w:r>
          <w:r w:rsidRPr="004B4887">
            <w:instrText xml:space="preserve"> TIME \@ "d MMMM yyyy" </w:instrText>
          </w:r>
          <w:r w:rsidRPr="004B4887">
            <w:fldChar w:fldCharType="separate"/>
          </w:r>
          <w:r w:rsidR="00FA5FCB">
            <w:rPr>
              <w:noProof/>
            </w:rPr>
            <w:t>6 July 2020</w:t>
          </w:r>
          <w:r w:rsidRPr="004B4887">
            <w:fldChar w:fldCharType="end"/>
          </w:r>
        </w:p>
      </w:tc>
    </w:tr>
    <w:tr w:rsidR="00AC655B" w:rsidRPr="004B4887" w:rsidTr="004D27CD">
      <w:tc>
        <w:tcPr>
          <w:tcW w:w="9180" w:type="dxa"/>
          <w:gridSpan w:val="2"/>
          <w:shd w:val="clear" w:color="auto" w:fill="auto"/>
        </w:tcPr>
        <w:p w:rsidR="00AC655B" w:rsidRPr="00F364D3" w:rsidRDefault="00AC655B" w:rsidP="004D27CD">
          <w:pPr>
            <w:pStyle w:val="Footer"/>
            <w:rPr>
              <w:rFonts w:eastAsia="Calibri"/>
            </w:rPr>
          </w:pPr>
          <w:r w:rsidRPr="00F364D3">
            <w:rPr>
              <w:rFonts w:eastAsia="Calibri"/>
            </w:rPr>
            <w:t>The controlled copy of this document is available in TRIM. Uncontrolled when printed.</w:t>
          </w:r>
        </w:p>
      </w:tc>
    </w:tr>
  </w:tbl>
  <w:p w:rsidR="005F43A1" w:rsidRPr="00AC655B" w:rsidRDefault="005F43A1" w:rsidP="00AC6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091" w:rsidRDefault="00940091" w:rsidP="000B4040">
      <w:pPr>
        <w:pStyle w:val="Heading2"/>
      </w:pPr>
      <w:r>
        <w:separator/>
      </w:r>
    </w:p>
  </w:footnote>
  <w:footnote w:type="continuationSeparator" w:id="0">
    <w:p w:rsidR="00940091" w:rsidRDefault="00940091" w:rsidP="000B4040">
      <w:pPr>
        <w:pStyle w:val="Head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951"/>
      <w:gridCol w:w="4820"/>
      <w:gridCol w:w="2437"/>
    </w:tblGrid>
    <w:tr w:rsidR="00484430" w:rsidRPr="00484430" w:rsidTr="004D27CD">
      <w:trPr>
        <w:trHeight w:val="716"/>
      </w:trPr>
      <w:tc>
        <w:tcPr>
          <w:tcW w:w="1951" w:type="dxa"/>
          <w:shd w:val="clear" w:color="auto" w:fill="auto"/>
        </w:tcPr>
        <w:p w:rsidR="00484430" w:rsidRPr="00484430" w:rsidRDefault="00484430" w:rsidP="00484430">
          <w:pPr>
            <w:tabs>
              <w:tab w:val="right" w:pos="9450"/>
            </w:tabs>
            <w:rPr>
              <w:rFonts w:eastAsia="Calibri"/>
              <w:bCs/>
              <w:sz w:val="18"/>
              <w:szCs w:val="20"/>
              <w:lang w:bidi="en-US"/>
            </w:rPr>
          </w:pPr>
          <w:r w:rsidRPr="00484430">
            <w:rPr>
              <w:rFonts w:eastAsia="Calibri"/>
              <w:bCs/>
              <w:noProof/>
              <w:sz w:val="18"/>
              <w:szCs w:val="20"/>
              <w:lang w:eastAsia="en-AU"/>
            </w:rPr>
            <w:drawing>
              <wp:anchor distT="0" distB="0" distL="114300" distR="114300" simplePos="0" relativeHeight="251665920" behindDoc="0" locked="1" layoutInCell="1" allowOverlap="1" wp14:anchorId="59A1231A" wp14:editId="15CC84F9">
                <wp:simplePos x="0" y="0"/>
                <wp:positionH relativeFrom="column">
                  <wp:posOffset>-127000</wp:posOffset>
                </wp:positionH>
                <wp:positionV relativeFrom="paragraph">
                  <wp:posOffset>-234950</wp:posOffset>
                </wp:positionV>
                <wp:extent cx="653415" cy="1143000"/>
                <wp:effectExtent l="0" t="0" r="0" b="0"/>
                <wp:wrapNone/>
                <wp:docPr id="2" name="Picture 2" descr="GW Logo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GW Logo B&amp;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415"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4820" w:type="dxa"/>
          <w:shd w:val="clear" w:color="auto" w:fill="auto"/>
          <w:vAlign w:val="center"/>
        </w:tcPr>
        <w:p w:rsidR="00484430" w:rsidRPr="00781A23" w:rsidRDefault="00484430" w:rsidP="00781A23">
          <w:pPr>
            <w:pStyle w:val="Header"/>
            <w:rPr>
              <w:rFonts w:eastAsiaTheme="minorHAnsi"/>
            </w:rPr>
          </w:pPr>
          <w:r w:rsidRPr="00781A23">
            <w:rPr>
              <w:rFonts w:eastAsiaTheme="minorHAnsi"/>
            </w:rPr>
            <w:fldChar w:fldCharType="begin"/>
          </w:r>
          <w:r w:rsidRPr="00781A23">
            <w:rPr>
              <w:rFonts w:eastAsiaTheme="minorHAnsi"/>
            </w:rPr>
            <w:instrText xml:space="preserve"> STYLEREF  Title  \* MERGEFORMAT </w:instrText>
          </w:r>
          <w:r w:rsidRPr="00781A23">
            <w:rPr>
              <w:rFonts w:eastAsiaTheme="minorHAnsi"/>
            </w:rPr>
            <w:fldChar w:fldCharType="separate"/>
          </w:r>
          <w:r w:rsidR="00FA5FCB">
            <w:rPr>
              <w:rFonts w:eastAsiaTheme="minorHAnsi"/>
              <w:noProof/>
            </w:rPr>
            <w:t>Linear Asset Decommissioning Procedure</w:t>
          </w:r>
          <w:r w:rsidRPr="00781A23">
            <w:rPr>
              <w:rFonts w:eastAsiaTheme="minorHAnsi"/>
            </w:rPr>
            <w:fldChar w:fldCharType="end"/>
          </w:r>
        </w:p>
      </w:tc>
      <w:tc>
        <w:tcPr>
          <w:tcW w:w="2437" w:type="dxa"/>
          <w:shd w:val="clear" w:color="auto" w:fill="auto"/>
        </w:tcPr>
        <w:p w:rsidR="00484430" w:rsidRPr="00484430" w:rsidRDefault="00AF1DF1" w:rsidP="00781A23">
          <w:pPr>
            <w:pStyle w:val="HeaderRight"/>
          </w:pPr>
          <w:r>
            <w:t>TRIM: COR/13/63980</w:t>
          </w:r>
        </w:p>
        <w:p w:rsidR="00484430" w:rsidRPr="00484430" w:rsidRDefault="00484430" w:rsidP="00781A23">
          <w:pPr>
            <w:pStyle w:val="HeaderRight"/>
          </w:pPr>
          <w:r w:rsidRPr="00484430">
            <w:t xml:space="preserve">Version: </w:t>
          </w:r>
          <w:r w:rsidR="00FA58A8">
            <w:t>2</w:t>
          </w:r>
        </w:p>
        <w:p w:rsidR="00484430" w:rsidRPr="00484430" w:rsidRDefault="00484430" w:rsidP="00781A23">
          <w:pPr>
            <w:pStyle w:val="HeaderRight"/>
          </w:pPr>
          <w:r w:rsidRPr="00484430">
            <w:t xml:space="preserve">Issued: </w:t>
          </w:r>
          <w:r w:rsidR="00FA58A8">
            <w:t>March 2019</w:t>
          </w:r>
        </w:p>
        <w:p w:rsidR="00484430" w:rsidRPr="00484430" w:rsidRDefault="00484430" w:rsidP="00FA58A8">
          <w:pPr>
            <w:pStyle w:val="HeaderRight"/>
          </w:pPr>
          <w:r w:rsidRPr="00484430">
            <w:t>Next Review: December 20</w:t>
          </w:r>
          <w:r w:rsidR="00FA58A8">
            <w:t>20</w:t>
          </w:r>
        </w:p>
      </w:tc>
    </w:tr>
  </w:tbl>
  <w:p w:rsidR="00CB387A" w:rsidRPr="00484430" w:rsidRDefault="00CB387A" w:rsidP="004844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60035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17455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00EF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2CC79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2E38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E2E1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3ABF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5874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56B9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508F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010712"/>
    <w:multiLevelType w:val="multilevel"/>
    <w:tmpl w:val="DB062676"/>
    <w:lvl w:ilvl="0">
      <w:start w:val="1"/>
      <w:numFmt w:val="decimal"/>
      <w:pStyle w:val="Heading1"/>
      <w:lvlText w:val="%1"/>
      <w:lvlJc w:val="left"/>
      <w:pPr>
        <w:tabs>
          <w:tab w:val="num" w:pos="1134"/>
        </w:tabs>
        <w:ind w:left="1134" w:hanging="1134"/>
      </w:pPr>
    </w:lvl>
    <w:lvl w:ilvl="1">
      <w:start w:val="1"/>
      <w:numFmt w:val="decimal"/>
      <w:pStyle w:val="Heading2"/>
      <w:lvlText w:val="%1.%2"/>
      <w:lvlJc w:val="left"/>
      <w:pPr>
        <w:tabs>
          <w:tab w:val="num" w:pos="1134"/>
        </w:tabs>
        <w:ind w:left="1134" w:hanging="1134"/>
      </w:pPr>
    </w:lvl>
    <w:lvl w:ilvl="2">
      <w:start w:val="1"/>
      <w:numFmt w:val="decimal"/>
      <w:pStyle w:val="Heading3"/>
      <w:lvlText w:val="%1.%2.%3"/>
      <w:lvlJc w:val="left"/>
      <w:pPr>
        <w:tabs>
          <w:tab w:val="num" w:pos="1134"/>
        </w:tabs>
        <w:ind w:left="1134" w:hanging="1134"/>
      </w:pPr>
    </w:lvl>
    <w:lvl w:ilvl="3">
      <w:start w:val="1"/>
      <w:numFmt w:val="decimal"/>
      <w:pStyle w:val="Heading4"/>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70007C70"/>
    <w:multiLevelType w:val="hybridMultilevel"/>
    <w:tmpl w:val="A9ACB532"/>
    <w:lvl w:ilvl="0" w:tplc="0C090001">
      <w:start w:val="1"/>
      <w:numFmt w:val="bullet"/>
      <w:lvlText w:val=""/>
      <w:lvlJc w:val="left"/>
      <w:pPr>
        <w:tabs>
          <w:tab w:val="num" w:pos="1854"/>
        </w:tabs>
        <w:ind w:left="1854" w:hanging="360"/>
      </w:pPr>
      <w:rPr>
        <w:rFonts w:ascii="Symbol" w:hAnsi="Symbol" w:hint="default"/>
      </w:rPr>
    </w:lvl>
    <w:lvl w:ilvl="1" w:tplc="0C090003" w:tentative="1">
      <w:start w:val="1"/>
      <w:numFmt w:val="bullet"/>
      <w:lvlText w:val="o"/>
      <w:lvlJc w:val="left"/>
      <w:pPr>
        <w:tabs>
          <w:tab w:val="num" w:pos="2574"/>
        </w:tabs>
        <w:ind w:left="2574" w:hanging="360"/>
      </w:pPr>
      <w:rPr>
        <w:rFonts w:ascii="Courier New" w:hAnsi="Courier New" w:cs="Courier New" w:hint="default"/>
      </w:rPr>
    </w:lvl>
    <w:lvl w:ilvl="2" w:tplc="0C090005" w:tentative="1">
      <w:start w:val="1"/>
      <w:numFmt w:val="bullet"/>
      <w:lvlText w:val=""/>
      <w:lvlJc w:val="left"/>
      <w:pPr>
        <w:tabs>
          <w:tab w:val="num" w:pos="3294"/>
        </w:tabs>
        <w:ind w:left="3294" w:hanging="360"/>
      </w:pPr>
      <w:rPr>
        <w:rFonts w:ascii="Wingdings" w:hAnsi="Wingdings" w:hint="default"/>
      </w:rPr>
    </w:lvl>
    <w:lvl w:ilvl="3" w:tplc="0C090001" w:tentative="1">
      <w:start w:val="1"/>
      <w:numFmt w:val="bullet"/>
      <w:lvlText w:val=""/>
      <w:lvlJc w:val="left"/>
      <w:pPr>
        <w:tabs>
          <w:tab w:val="num" w:pos="4014"/>
        </w:tabs>
        <w:ind w:left="4014" w:hanging="360"/>
      </w:pPr>
      <w:rPr>
        <w:rFonts w:ascii="Symbol" w:hAnsi="Symbol" w:hint="default"/>
      </w:rPr>
    </w:lvl>
    <w:lvl w:ilvl="4" w:tplc="0C090003" w:tentative="1">
      <w:start w:val="1"/>
      <w:numFmt w:val="bullet"/>
      <w:lvlText w:val="o"/>
      <w:lvlJc w:val="left"/>
      <w:pPr>
        <w:tabs>
          <w:tab w:val="num" w:pos="4734"/>
        </w:tabs>
        <w:ind w:left="4734" w:hanging="360"/>
      </w:pPr>
      <w:rPr>
        <w:rFonts w:ascii="Courier New" w:hAnsi="Courier New" w:cs="Courier New" w:hint="default"/>
      </w:rPr>
    </w:lvl>
    <w:lvl w:ilvl="5" w:tplc="0C090005" w:tentative="1">
      <w:start w:val="1"/>
      <w:numFmt w:val="bullet"/>
      <w:lvlText w:val=""/>
      <w:lvlJc w:val="left"/>
      <w:pPr>
        <w:tabs>
          <w:tab w:val="num" w:pos="5454"/>
        </w:tabs>
        <w:ind w:left="5454" w:hanging="360"/>
      </w:pPr>
      <w:rPr>
        <w:rFonts w:ascii="Wingdings" w:hAnsi="Wingdings" w:hint="default"/>
      </w:rPr>
    </w:lvl>
    <w:lvl w:ilvl="6" w:tplc="0C090001" w:tentative="1">
      <w:start w:val="1"/>
      <w:numFmt w:val="bullet"/>
      <w:lvlText w:val=""/>
      <w:lvlJc w:val="left"/>
      <w:pPr>
        <w:tabs>
          <w:tab w:val="num" w:pos="6174"/>
        </w:tabs>
        <w:ind w:left="6174" w:hanging="360"/>
      </w:pPr>
      <w:rPr>
        <w:rFonts w:ascii="Symbol" w:hAnsi="Symbol" w:hint="default"/>
      </w:rPr>
    </w:lvl>
    <w:lvl w:ilvl="7" w:tplc="0C090003" w:tentative="1">
      <w:start w:val="1"/>
      <w:numFmt w:val="bullet"/>
      <w:lvlText w:val="o"/>
      <w:lvlJc w:val="left"/>
      <w:pPr>
        <w:tabs>
          <w:tab w:val="num" w:pos="6894"/>
        </w:tabs>
        <w:ind w:left="6894" w:hanging="360"/>
      </w:pPr>
      <w:rPr>
        <w:rFonts w:ascii="Courier New" w:hAnsi="Courier New" w:cs="Courier New" w:hint="default"/>
      </w:rPr>
    </w:lvl>
    <w:lvl w:ilvl="8" w:tplc="0C090005" w:tentative="1">
      <w:start w:val="1"/>
      <w:numFmt w:val="bullet"/>
      <w:lvlText w:val=""/>
      <w:lvlJc w:val="left"/>
      <w:pPr>
        <w:tabs>
          <w:tab w:val="num" w:pos="7614"/>
        </w:tabs>
        <w:ind w:left="7614" w:hanging="360"/>
      </w:pPr>
      <w:rPr>
        <w:rFonts w:ascii="Wingdings" w:hAnsi="Wingdings" w:hint="default"/>
      </w:rPr>
    </w:lvl>
  </w:abstractNum>
  <w:abstractNum w:abstractNumId="12" w15:restartNumberingAfterBreak="0">
    <w:nsid w:val="715E7DFA"/>
    <w:multiLevelType w:val="hybridMultilevel"/>
    <w:tmpl w:val="D126410C"/>
    <w:lvl w:ilvl="0" w:tplc="39DC2F44">
      <w:start w:val="1"/>
      <w:numFmt w:val="decimal"/>
      <w:lvlText w:val="%1."/>
      <w:lvlJc w:val="left"/>
      <w:pPr>
        <w:tabs>
          <w:tab w:val="num" w:pos="1494"/>
        </w:tabs>
        <w:ind w:left="1494" w:hanging="360"/>
      </w:pPr>
      <w:rPr>
        <w:rFonts w:hint="default"/>
      </w:rPr>
    </w:lvl>
    <w:lvl w:ilvl="1" w:tplc="04090019">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3" w15:restartNumberingAfterBreak="0">
    <w:nsid w:val="7B356242"/>
    <w:multiLevelType w:val="hybridMultilevel"/>
    <w:tmpl w:val="B43AB932"/>
    <w:lvl w:ilvl="0" w:tplc="0C090001">
      <w:start w:val="1"/>
      <w:numFmt w:val="bullet"/>
      <w:lvlText w:val=""/>
      <w:lvlJc w:val="left"/>
      <w:pPr>
        <w:tabs>
          <w:tab w:val="num" w:pos="1854"/>
        </w:tabs>
        <w:ind w:left="1854" w:hanging="360"/>
      </w:pPr>
      <w:rPr>
        <w:rFonts w:ascii="Symbol" w:hAnsi="Symbol" w:hint="default"/>
      </w:rPr>
    </w:lvl>
    <w:lvl w:ilvl="1" w:tplc="FFFFFFFF">
      <w:start w:val="1"/>
      <w:numFmt w:val="bullet"/>
      <w:lvlText w:val=""/>
      <w:lvlJc w:val="left"/>
      <w:pPr>
        <w:tabs>
          <w:tab w:val="num" w:pos="2574"/>
        </w:tabs>
        <w:ind w:left="2574" w:hanging="360"/>
      </w:pPr>
      <w:rPr>
        <w:rFonts w:ascii="Wingdings" w:hAnsi="Wingdings"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7B6E0658"/>
    <w:multiLevelType w:val="hybridMultilevel"/>
    <w:tmpl w:val="DE4A7F52"/>
    <w:lvl w:ilvl="0" w:tplc="B57031FA">
      <w:start w:val="1"/>
      <w:numFmt w:val="bullet"/>
      <w:lvlText w:val=""/>
      <w:lvlJc w:val="left"/>
      <w:pPr>
        <w:tabs>
          <w:tab w:val="num" w:pos="1854"/>
        </w:tabs>
        <w:ind w:left="1854" w:hanging="360"/>
      </w:pPr>
      <w:rPr>
        <w:rFonts w:ascii="Symbol" w:hAnsi="Symbol" w:hint="default"/>
      </w:rPr>
    </w:lvl>
    <w:lvl w:ilvl="1" w:tplc="0C090003" w:tentative="1">
      <w:start w:val="1"/>
      <w:numFmt w:val="bullet"/>
      <w:lvlText w:val="o"/>
      <w:lvlJc w:val="left"/>
      <w:pPr>
        <w:tabs>
          <w:tab w:val="num" w:pos="2574"/>
        </w:tabs>
        <w:ind w:left="2574" w:hanging="360"/>
      </w:pPr>
      <w:rPr>
        <w:rFonts w:ascii="Courier New" w:hAnsi="Courier New" w:cs="Courier New" w:hint="default"/>
      </w:rPr>
    </w:lvl>
    <w:lvl w:ilvl="2" w:tplc="0C090005" w:tentative="1">
      <w:start w:val="1"/>
      <w:numFmt w:val="bullet"/>
      <w:lvlText w:val=""/>
      <w:lvlJc w:val="left"/>
      <w:pPr>
        <w:tabs>
          <w:tab w:val="num" w:pos="3294"/>
        </w:tabs>
        <w:ind w:left="3294" w:hanging="360"/>
      </w:pPr>
      <w:rPr>
        <w:rFonts w:ascii="Wingdings" w:hAnsi="Wingdings" w:hint="default"/>
      </w:rPr>
    </w:lvl>
    <w:lvl w:ilvl="3" w:tplc="0C090001" w:tentative="1">
      <w:start w:val="1"/>
      <w:numFmt w:val="bullet"/>
      <w:lvlText w:val=""/>
      <w:lvlJc w:val="left"/>
      <w:pPr>
        <w:tabs>
          <w:tab w:val="num" w:pos="4014"/>
        </w:tabs>
        <w:ind w:left="4014" w:hanging="360"/>
      </w:pPr>
      <w:rPr>
        <w:rFonts w:ascii="Symbol" w:hAnsi="Symbol" w:hint="default"/>
      </w:rPr>
    </w:lvl>
    <w:lvl w:ilvl="4" w:tplc="0C090003" w:tentative="1">
      <w:start w:val="1"/>
      <w:numFmt w:val="bullet"/>
      <w:lvlText w:val="o"/>
      <w:lvlJc w:val="left"/>
      <w:pPr>
        <w:tabs>
          <w:tab w:val="num" w:pos="4734"/>
        </w:tabs>
        <w:ind w:left="4734" w:hanging="360"/>
      </w:pPr>
      <w:rPr>
        <w:rFonts w:ascii="Courier New" w:hAnsi="Courier New" w:cs="Courier New" w:hint="default"/>
      </w:rPr>
    </w:lvl>
    <w:lvl w:ilvl="5" w:tplc="0C090005" w:tentative="1">
      <w:start w:val="1"/>
      <w:numFmt w:val="bullet"/>
      <w:lvlText w:val=""/>
      <w:lvlJc w:val="left"/>
      <w:pPr>
        <w:tabs>
          <w:tab w:val="num" w:pos="5454"/>
        </w:tabs>
        <w:ind w:left="5454" w:hanging="360"/>
      </w:pPr>
      <w:rPr>
        <w:rFonts w:ascii="Wingdings" w:hAnsi="Wingdings" w:hint="default"/>
      </w:rPr>
    </w:lvl>
    <w:lvl w:ilvl="6" w:tplc="0C090001" w:tentative="1">
      <w:start w:val="1"/>
      <w:numFmt w:val="bullet"/>
      <w:lvlText w:val=""/>
      <w:lvlJc w:val="left"/>
      <w:pPr>
        <w:tabs>
          <w:tab w:val="num" w:pos="6174"/>
        </w:tabs>
        <w:ind w:left="6174" w:hanging="360"/>
      </w:pPr>
      <w:rPr>
        <w:rFonts w:ascii="Symbol" w:hAnsi="Symbol" w:hint="default"/>
      </w:rPr>
    </w:lvl>
    <w:lvl w:ilvl="7" w:tplc="0C090003" w:tentative="1">
      <w:start w:val="1"/>
      <w:numFmt w:val="bullet"/>
      <w:lvlText w:val="o"/>
      <w:lvlJc w:val="left"/>
      <w:pPr>
        <w:tabs>
          <w:tab w:val="num" w:pos="6894"/>
        </w:tabs>
        <w:ind w:left="6894" w:hanging="360"/>
      </w:pPr>
      <w:rPr>
        <w:rFonts w:ascii="Courier New" w:hAnsi="Courier New" w:cs="Courier New" w:hint="default"/>
      </w:rPr>
    </w:lvl>
    <w:lvl w:ilvl="8" w:tplc="0C090005" w:tentative="1">
      <w:start w:val="1"/>
      <w:numFmt w:val="bullet"/>
      <w:lvlText w:val=""/>
      <w:lvlJc w:val="left"/>
      <w:pPr>
        <w:tabs>
          <w:tab w:val="num" w:pos="7614"/>
        </w:tabs>
        <w:ind w:left="7614" w:hanging="360"/>
      </w:pPr>
      <w:rPr>
        <w:rFonts w:ascii="Wingdings" w:hAnsi="Wingdings" w:hint="default"/>
      </w:rPr>
    </w:lvl>
  </w:abstractNum>
  <w:num w:numId="1">
    <w:abstractNumId w:val="10"/>
  </w:num>
  <w:num w:numId="2">
    <w:abstractNumId w:val="12"/>
  </w:num>
  <w:num w:numId="3">
    <w:abstractNumId w:val="14"/>
  </w:num>
  <w:num w:numId="4">
    <w:abstractNumId w:val="13"/>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lvlOverride w:ilvl="0">
      <w:lvl w:ilvl="0">
        <w:start w:val="1"/>
        <w:numFmt w:val="decimal"/>
        <w:pStyle w:val="Heading1"/>
        <w:lvlText w:val="%1"/>
        <w:lvlJc w:val="left"/>
        <w:pPr>
          <w:tabs>
            <w:tab w:val="num" w:pos="1134"/>
          </w:tabs>
          <w:ind w:left="1134" w:hanging="1134"/>
        </w:pPr>
        <w:rPr>
          <w:rFonts w:hint="default"/>
        </w:rPr>
      </w:lvl>
    </w:lvlOverride>
    <w:lvlOverride w:ilvl="1">
      <w:lvl w:ilvl="1">
        <w:start w:val="1"/>
        <w:numFmt w:val="decimal"/>
        <w:pStyle w:val="Heading2"/>
        <w:lvlText w:val="%1.%2"/>
        <w:lvlJc w:val="left"/>
        <w:pPr>
          <w:tabs>
            <w:tab w:val="num" w:pos="1134"/>
          </w:tabs>
          <w:ind w:left="1134" w:hanging="1134"/>
        </w:pPr>
        <w:rPr>
          <w:rFonts w:ascii="Arial Bold" w:hAnsi="Arial Bold" w:hint="default"/>
          <w:b/>
          <w:i w:val="0"/>
          <w:caps w:val="0"/>
          <w:strike w:val="0"/>
          <w:dstrike w:val="0"/>
          <w:vanish w:val="0"/>
          <w:sz w:val="28"/>
          <w:vertAlign w:val="baseline"/>
        </w:rPr>
      </w:lvl>
    </w:lvlOverride>
    <w:lvlOverride w:ilvl="2">
      <w:lvl w:ilvl="2">
        <w:start w:val="1"/>
        <w:numFmt w:val="decimal"/>
        <w:pStyle w:val="Heading3"/>
        <w:lvlText w:val="%1.%2.%3"/>
        <w:lvlJc w:val="left"/>
        <w:pPr>
          <w:tabs>
            <w:tab w:val="num" w:pos="1134"/>
          </w:tabs>
          <w:ind w:left="1134" w:hanging="1134"/>
        </w:pPr>
        <w:rPr>
          <w:rFonts w:hint="default"/>
        </w:rPr>
      </w:lvl>
    </w:lvlOverride>
    <w:lvlOverride w:ilvl="3">
      <w:lvl w:ilvl="3">
        <w:start w:val="1"/>
        <w:numFmt w:val="decimal"/>
        <w:pStyle w:val="Heading4"/>
        <w:lvlText w:val="%1.%2.%3.%4"/>
        <w:lvlJc w:val="left"/>
        <w:pPr>
          <w:tabs>
            <w:tab w:val="num" w:pos="1134"/>
          </w:tabs>
          <w:ind w:left="1134" w:hanging="1134"/>
        </w:pPr>
        <w:rPr>
          <w:rFonts w:hint="default"/>
        </w:rPr>
      </w:lvl>
    </w:lvlOverride>
    <w:lvlOverride w:ilvl="4">
      <w:lvl w:ilvl="4">
        <w:start w:val="1"/>
        <w:numFmt w:val="decimal"/>
        <w:lvlText w:val="%1.%2.%3.%4.%5"/>
        <w:lvlJc w:val="left"/>
        <w:pPr>
          <w:tabs>
            <w:tab w:val="num" w:pos="1134"/>
          </w:tabs>
          <w:ind w:left="1134" w:hanging="1134"/>
        </w:pPr>
        <w:rPr>
          <w:rFonts w:hint="default"/>
        </w:rPr>
      </w:lvl>
    </w:lvlOverride>
    <w:lvlOverride w:ilvl="5">
      <w:lvl w:ilvl="5">
        <w:start w:val="1"/>
        <w:numFmt w:val="decimal"/>
        <w:lvlText w:val="%1.%2.%3.%4.%5.%6"/>
        <w:lvlJc w:val="left"/>
        <w:pPr>
          <w:tabs>
            <w:tab w:val="num" w:pos="1440"/>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7">
    <w:abstractNumId w:val="0"/>
    <w:lvlOverride w:ilvl="0">
      <w:startOverride w:val="1"/>
    </w:lvlOverride>
  </w:num>
  <w:num w:numId="1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091"/>
    <w:rsid w:val="00002165"/>
    <w:rsid w:val="000065DE"/>
    <w:rsid w:val="00007283"/>
    <w:rsid w:val="000117EF"/>
    <w:rsid w:val="0002727A"/>
    <w:rsid w:val="00033FBD"/>
    <w:rsid w:val="00037F15"/>
    <w:rsid w:val="00040F8B"/>
    <w:rsid w:val="00042ED6"/>
    <w:rsid w:val="00043CCA"/>
    <w:rsid w:val="000472C0"/>
    <w:rsid w:val="00051E48"/>
    <w:rsid w:val="0006057E"/>
    <w:rsid w:val="00063BF0"/>
    <w:rsid w:val="00063E80"/>
    <w:rsid w:val="000663E6"/>
    <w:rsid w:val="000710E3"/>
    <w:rsid w:val="00071717"/>
    <w:rsid w:val="00075AA2"/>
    <w:rsid w:val="00077CE0"/>
    <w:rsid w:val="0008066A"/>
    <w:rsid w:val="00081BB9"/>
    <w:rsid w:val="00082975"/>
    <w:rsid w:val="000915F7"/>
    <w:rsid w:val="00094BEC"/>
    <w:rsid w:val="000959B5"/>
    <w:rsid w:val="00097639"/>
    <w:rsid w:val="000A18D8"/>
    <w:rsid w:val="000A5DB9"/>
    <w:rsid w:val="000B1096"/>
    <w:rsid w:val="000B4040"/>
    <w:rsid w:val="000B5731"/>
    <w:rsid w:val="000C1E7F"/>
    <w:rsid w:val="000C21C7"/>
    <w:rsid w:val="000D128D"/>
    <w:rsid w:val="000D21A1"/>
    <w:rsid w:val="000D2292"/>
    <w:rsid w:val="000D2498"/>
    <w:rsid w:val="000D51B1"/>
    <w:rsid w:val="000E19F0"/>
    <w:rsid w:val="000E74E7"/>
    <w:rsid w:val="000F2F2F"/>
    <w:rsid w:val="000F6123"/>
    <w:rsid w:val="00101A46"/>
    <w:rsid w:val="0010517A"/>
    <w:rsid w:val="00105EF9"/>
    <w:rsid w:val="00112529"/>
    <w:rsid w:val="0011761A"/>
    <w:rsid w:val="001263B6"/>
    <w:rsid w:val="0013384E"/>
    <w:rsid w:val="00134F05"/>
    <w:rsid w:val="001418DC"/>
    <w:rsid w:val="00142379"/>
    <w:rsid w:val="00163CD2"/>
    <w:rsid w:val="001658AA"/>
    <w:rsid w:val="001923FC"/>
    <w:rsid w:val="001940D1"/>
    <w:rsid w:val="001948F8"/>
    <w:rsid w:val="001A7218"/>
    <w:rsid w:val="001D16C2"/>
    <w:rsid w:val="001E3571"/>
    <w:rsid w:val="001F0B6B"/>
    <w:rsid w:val="001F1673"/>
    <w:rsid w:val="0020003B"/>
    <w:rsid w:val="00204F14"/>
    <w:rsid w:val="00226CDA"/>
    <w:rsid w:val="00227000"/>
    <w:rsid w:val="00237641"/>
    <w:rsid w:val="00245832"/>
    <w:rsid w:val="002530F7"/>
    <w:rsid w:val="00257041"/>
    <w:rsid w:val="00261368"/>
    <w:rsid w:val="00261D65"/>
    <w:rsid w:val="0026276E"/>
    <w:rsid w:val="00270509"/>
    <w:rsid w:val="0027139C"/>
    <w:rsid w:val="002A2D4C"/>
    <w:rsid w:val="002A48EE"/>
    <w:rsid w:val="002A7182"/>
    <w:rsid w:val="002A79B2"/>
    <w:rsid w:val="002B007D"/>
    <w:rsid w:val="002C02B3"/>
    <w:rsid w:val="002D2AE9"/>
    <w:rsid w:val="002D562D"/>
    <w:rsid w:val="002D7BFF"/>
    <w:rsid w:val="002E314F"/>
    <w:rsid w:val="002E4826"/>
    <w:rsid w:val="002E73E1"/>
    <w:rsid w:val="002F0C75"/>
    <w:rsid w:val="002F13FA"/>
    <w:rsid w:val="002F16E6"/>
    <w:rsid w:val="002F1F2C"/>
    <w:rsid w:val="00304039"/>
    <w:rsid w:val="00307125"/>
    <w:rsid w:val="00317613"/>
    <w:rsid w:val="00317961"/>
    <w:rsid w:val="003249A2"/>
    <w:rsid w:val="00333F5D"/>
    <w:rsid w:val="00334ACB"/>
    <w:rsid w:val="00335F9D"/>
    <w:rsid w:val="00352F5B"/>
    <w:rsid w:val="00355131"/>
    <w:rsid w:val="003626CA"/>
    <w:rsid w:val="00365A3C"/>
    <w:rsid w:val="00371212"/>
    <w:rsid w:val="0037394D"/>
    <w:rsid w:val="00383B5C"/>
    <w:rsid w:val="003862B5"/>
    <w:rsid w:val="0038733E"/>
    <w:rsid w:val="00391BDD"/>
    <w:rsid w:val="0039352D"/>
    <w:rsid w:val="003A1E21"/>
    <w:rsid w:val="003A3181"/>
    <w:rsid w:val="003A4EBE"/>
    <w:rsid w:val="003B2402"/>
    <w:rsid w:val="003C4B84"/>
    <w:rsid w:val="003C50E7"/>
    <w:rsid w:val="003F4C65"/>
    <w:rsid w:val="003F7548"/>
    <w:rsid w:val="0040577E"/>
    <w:rsid w:val="00416E3D"/>
    <w:rsid w:val="00433E15"/>
    <w:rsid w:val="00434EE8"/>
    <w:rsid w:val="00435489"/>
    <w:rsid w:val="00436409"/>
    <w:rsid w:val="004411D0"/>
    <w:rsid w:val="00445654"/>
    <w:rsid w:val="00454F1C"/>
    <w:rsid w:val="00457674"/>
    <w:rsid w:val="00465C2A"/>
    <w:rsid w:val="00466E62"/>
    <w:rsid w:val="00484430"/>
    <w:rsid w:val="00487324"/>
    <w:rsid w:val="004A73EF"/>
    <w:rsid w:val="004C38DB"/>
    <w:rsid w:val="004C4A1E"/>
    <w:rsid w:val="004C539A"/>
    <w:rsid w:val="004C7BCE"/>
    <w:rsid w:val="004D1ABC"/>
    <w:rsid w:val="004D228E"/>
    <w:rsid w:val="004D477B"/>
    <w:rsid w:val="004D6711"/>
    <w:rsid w:val="004E1E22"/>
    <w:rsid w:val="004E2934"/>
    <w:rsid w:val="004E3C4E"/>
    <w:rsid w:val="004E43AE"/>
    <w:rsid w:val="004E62A2"/>
    <w:rsid w:val="004F36E6"/>
    <w:rsid w:val="004F5E2A"/>
    <w:rsid w:val="00502F3C"/>
    <w:rsid w:val="0050755C"/>
    <w:rsid w:val="00510E38"/>
    <w:rsid w:val="00515683"/>
    <w:rsid w:val="00516632"/>
    <w:rsid w:val="00517599"/>
    <w:rsid w:val="005262EA"/>
    <w:rsid w:val="00544333"/>
    <w:rsid w:val="005443E0"/>
    <w:rsid w:val="005462B6"/>
    <w:rsid w:val="00556984"/>
    <w:rsid w:val="005571DB"/>
    <w:rsid w:val="00563464"/>
    <w:rsid w:val="00570D8A"/>
    <w:rsid w:val="00577A63"/>
    <w:rsid w:val="00586159"/>
    <w:rsid w:val="005909C3"/>
    <w:rsid w:val="005A2C95"/>
    <w:rsid w:val="005A3CFC"/>
    <w:rsid w:val="005B1892"/>
    <w:rsid w:val="005B2C88"/>
    <w:rsid w:val="005B4FED"/>
    <w:rsid w:val="005C378E"/>
    <w:rsid w:val="005C73EA"/>
    <w:rsid w:val="005D491F"/>
    <w:rsid w:val="005D667D"/>
    <w:rsid w:val="005F43A1"/>
    <w:rsid w:val="005F5B01"/>
    <w:rsid w:val="005F6239"/>
    <w:rsid w:val="0060189D"/>
    <w:rsid w:val="00605E82"/>
    <w:rsid w:val="00613CFA"/>
    <w:rsid w:val="00621359"/>
    <w:rsid w:val="006218C6"/>
    <w:rsid w:val="00621FAA"/>
    <w:rsid w:val="00623825"/>
    <w:rsid w:val="00627059"/>
    <w:rsid w:val="00632F5D"/>
    <w:rsid w:val="006331DE"/>
    <w:rsid w:val="00640014"/>
    <w:rsid w:val="00641CD6"/>
    <w:rsid w:val="00642647"/>
    <w:rsid w:val="006449F9"/>
    <w:rsid w:val="006468C9"/>
    <w:rsid w:val="00647122"/>
    <w:rsid w:val="00653DF4"/>
    <w:rsid w:val="006573CE"/>
    <w:rsid w:val="006612DD"/>
    <w:rsid w:val="006660B2"/>
    <w:rsid w:val="006764D5"/>
    <w:rsid w:val="006772EC"/>
    <w:rsid w:val="0069355C"/>
    <w:rsid w:val="006936C4"/>
    <w:rsid w:val="0069714F"/>
    <w:rsid w:val="006A46D2"/>
    <w:rsid w:val="006A68E6"/>
    <w:rsid w:val="006A7907"/>
    <w:rsid w:val="006C1ADC"/>
    <w:rsid w:val="006C318C"/>
    <w:rsid w:val="006C6451"/>
    <w:rsid w:val="006D2188"/>
    <w:rsid w:val="006D4487"/>
    <w:rsid w:val="006F5B3B"/>
    <w:rsid w:val="00713284"/>
    <w:rsid w:val="007301EE"/>
    <w:rsid w:val="00735EBB"/>
    <w:rsid w:val="00735F50"/>
    <w:rsid w:val="00742A7F"/>
    <w:rsid w:val="00743725"/>
    <w:rsid w:val="00750524"/>
    <w:rsid w:val="00751CDD"/>
    <w:rsid w:val="00755FB5"/>
    <w:rsid w:val="007616A9"/>
    <w:rsid w:val="00762C3F"/>
    <w:rsid w:val="00763D2D"/>
    <w:rsid w:val="00772CBB"/>
    <w:rsid w:val="00781A23"/>
    <w:rsid w:val="00784CF7"/>
    <w:rsid w:val="00785F28"/>
    <w:rsid w:val="0079034E"/>
    <w:rsid w:val="00792DDA"/>
    <w:rsid w:val="007A3894"/>
    <w:rsid w:val="007A58C0"/>
    <w:rsid w:val="007B02B2"/>
    <w:rsid w:val="007B0924"/>
    <w:rsid w:val="007B41D0"/>
    <w:rsid w:val="007C2345"/>
    <w:rsid w:val="007C283A"/>
    <w:rsid w:val="007C4E2D"/>
    <w:rsid w:val="007D0618"/>
    <w:rsid w:val="007D3454"/>
    <w:rsid w:val="007E55DD"/>
    <w:rsid w:val="007E5968"/>
    <w:rsid w:val="007F6177"/>
    <w:rsid w:val="00801786"/>
    <w:rsid w:val="008059FF"/>
    <w:rsid w:val="00805E3E"/>
    <w:rsid w:val="0081250B"/>
    <w:rsid w:val="00815955"/>
    <w:rsid w:val="00817E50"/>
    <w:rsid w:val="008254F3"/>
    <w:rsid w:val="00827B74"/>
    <w:rsid w:val="00833F5B"/>
    <w:rsid w:val="00834BCE"/>
    <w:rsid w:val="00843718"/>
    <w:rsid w:val="0084539F"/>
    <w:rsid w:val="00851DF2"/>
    <w:rsid w:val="00853735"/>
    <w:rsid w:val="00867FDB"/>
    <w:rsid w:val="00870FD9"/>
    <w:rsid w:val="008732EF"/>
    <w:rsid w:val="008932EB"/>
    <w:rsid w:val="0089512D"/>
    <w:rsid w:val="00895420"/>
    <w:rsid w:val="0089585A"/>
    <w:rsid w:val="00896B2E"/>
    <w:rsid w:val="00896B5D"/>
    <w:rsid w:val="00896DA2"/>
    <w:rsid w:val="008A7470"/>
    <w:rsid w:val="008C30B7"/>
    <w:rsid w:val="008C5A3D"/>
    <w:rsid w:val="008D0ED7"/>
    <w:rsid w:val="008E6B54"/>
    <w:rsid w:val="008F5D07"/>
    <w:rsid w:val="00905977"/>
    <w:rsid w:val="0090597D"/>
    <w:rsid w:val="00907590"/>
    <w:rsid w:val="009136CD"/>
    <w:rsid w:val="009140D3"/>
    <w:rsid w:val="0092763F"/>
    <w:rsid w:val="00940091"/>
    <w:rsid w:val="00940C82"/>
    <w:rsid w:val="00943772"/>
    <w:rsid w:val="00951F2D"/>
    <w:rsid w:val="009540CC"/>
    <w:rsid w:val="00954B42"/>
    <w:rsid w:val="0097142B"/>
    <w:rsid w:val="009A56DD"/>
    <w:rsid w:val="009A5B6A"/>
    <w:rsid w:val="009C39EB"/>
    <w:rsid w:val="009E7336"/>
    <w:rsid w:val="00A05D35"/>
    <w:rsid w:val="00A06833"/>
    <w:rsid w:val="00A102C4"/>
    <w:rsid w:val="00A13A4E"/>
    <w:rsid w:val="00A209EF"/>
    <w:rsid w:val="00A2499D"/>
    <w:rsid w:val="00A2642C"/>
    <w:rsid w:val="00A279E0"/>
    <w:rsid w:val="00A3558E"/>
    <w:rsid w:val="00A42EC3"/>
    <w:rsid w:val="00A47819"/>
    <w:rsid w:val="00A539EE"/>
    <w:rsid w:val="00A87F1D"/>
    <w:rsid w:val="00A97DEE"/>
    <w:rsid w:val="00AA05CB"/>
    <w:rsid w:val="00AA240E"/>
    <w:rsid w:val="00AA4C5E"/>
    <w:rsid w:val="00AB4F95"/>
    <w:rsid w:val="00AC5DF5"/>
    <w:rsid w:val="00AC655B"/>
    <w:rsid w:val="00AC7003"/>
    <w:rsid w:val="00AC724F"/>
    <w:rsid w:val="00AC7458"/>
    <w:rsid w:val="00AD04D3"/>
    <w:rsid w:val="00AE4CB9"/>
    <w:rsid w:val="00AF1DF1"/>
    <w:rsid w:val="00AF2881"/>
    <w:rsid w:val="00AF6943"/>
    <w:rsid w:val="00B058F9"/>
    <w:rsid w:val="00B10E9D"/>
    <w:rsid w:val="00B16AC2"/>
    <w:rsid w:val="00B20CBD"/>
    <w:rsid w:val="00B21915"/>
    <w:rsid w:val="00B24437"/>
    <w:rsid w:val="00B25C0F"/>
    <w:rsid w:val="00B47E52"/>
    <w:rsid w:val="00B5244A"/>
    <w:rsid w:val="00B605F9"/>
    <w:rsid w:val="00B6123E"/>
    <w:rsid w:val="00B62395"/>
    <w:rsid w:val="00B63F76"/>
    <w:rsid w:val="00B71C7C"/>
    <w:rsid w:val="00B75B6C"/>
    <w:rsid w:val="00B91D1F"/>
    <w:rsid w:val="00B92629"/>
    <w:rsid w:val="00BA1BFA"/>
    <w:rsid w:val="00BA689D"/>
    <w:rsid w:val="00BA75E6"/>
    <w:rsid w:val="00BB13ED"/>
    <w:rsid w:val="00BB263C"/>
    <w:rsid w:val="00BC06FE"/>
    <w:rsid w:val="00BC4E85"/>
    <w:rsid w:val="00BC5B84"/>
    <w:rsid w:val="00BC7D54"/>
    <w:rsid w:val="00BD1584"/>
    <w:rsid w:val="00BD32B2"/>
    <w:rsid w:val="00BE17D0"/>
    <w:rsid w:val="00BE2C25"/>
    <w:rsid w:val="00BE7C5C"/>
    <w:rsid w:val="00C033D9"/>
    <w:rsid w:val="00C242C6"/>
    <w:rsid w:val="00C333D8"/>
    <w:rsid w:val="00C3430C"/>
    <w:rsid w:val="00C4072F"/>
    <w:rsid w:val="00C46607"/>
    <w:rsid w:val="00C5416D"/>
    <w:rsid w:val="00C55286"/>
    <w:rsid w:val="00C560E5"/>
    <w:rsid w:val="00C631E7"/>
    <w:rsid w:val="00C72CAD"/>
    <w:rsid w:val="00C76281"/>
    <w:rsid w:val="00C83EA0"/>
    <w:rsid w:val="00C90AA4"/>
    <w:rsid w:val="00CB04DD"/>
    <w:rsid w:val="00CB387A"/>
    <w:rsid w:val="00CB7FEE"/>
    <w:rsid w:val="00CD3B8E"/>
    <w:rsid w:val="00CE1376"/>
    <w:rsid w:val="00CE3210"/>
    <w:rsid w:val="00CF4B34"/>
    <w:rsid w:val="00D002F5"/>
    <w:rsid w:val="00D04BA1"/>
    <w:rsid w:val="00D05730"/>
    <w:rsid w:val="00D1235C"/>
    <w:rsid w:val="00D24D16"/>
    <w:rsid w:val="00D27183"/>
    <w:rsid w:val="00D310FA"/>
    <w:rsid w:val="00D344F0"/>
    <w:rsid w:val="00D35804"/>
    <w:rsid w:val="00D35C78"/>
    <w:rsid w:val="00D35DCC"/>
    <w:rsid w:val="00D43C76"/>
    <w:rsid w:val="00D50EF7"/>
    <w:rsid w:val="00D50F51"/>
    <w:rsid w:val="00D51095"/>
    <w:rsid w:val="00D51850"/>
    <w:rsid w:val="00D5593F"/>
    <w:rsid w:val="00D60D6C"/>
    <w:rsid w:val="00D630DE"/>
    <w:rsid w:val="00D6323D"/>
    <w:rsid w:val="00D66329"/>
    <w:rsid w:val="00D7462D"/>
    <w:rsid w:val="00D75306"/>
    <w:rsid w:val="00D844FF"/>
    <w:rsid w:val="00D85A40"/>
    <w:rsid w:val="00D87F9C"/>
    <w:rsid w:val="00DA3990"/>
    <w:rsid w:val="00DA7B7D"/>
    <w:rsid w:val="00DB7159"/>
    <w:rsid w:val="00DC673D"/>
    <w:rsid w:val="00DC78A4"/>
    <w:rsid w:val="00DC7EBE"/>
    <w:rsid w:val="00DD0057"/>
    <w:rsid w:val="00DD3795"/>
    <w:rsid w:val="00DD5795"/>
    <w:rsid w:val="00DE3FAE"/>
    <w:rsid w:val="00DE4DCF"/>
    <w:rsid w:val="00E00241"/>
    <w:rsid w:val="00E06A6F"/>
    <w:rsid w:val="00E13913"/>
    <w:rsid w:val="00E14532"/>
    <w:rsid w:val="00E206E6"/>
    <w:rsid w:val="00E22BC3"/>
    <w:rsid w:val="00E43EA1"/>
    <w:rsid w:val="00E4581B"/>
    <w:rsid w:val="00E52056"/>
    <w:rsid w:val="00E53D58"/>
    <w:rsid w:val="00E56FE7"/>
    <w:rsid w:val="00E6224F"/>
    <w:rsid w:val="00E70DAA"/>
    <w:rsid w:val="00E82D18"/>
    <w:rsid w:val="00E87063"/>
    <w:rsid w:val="00E903A3"/>
    <w:rsid w:val="00E915D4"/>
    <w:rsid w:val="00EA01EA"/>
    <w:rsid w:val="00EA7398"/>
    <w:rsid w:val="00EB63B6"/>
    <w:rsid w:val="00EB69EB"/>
    <w:rsid w:val="00EC4F6E"/>
    <w:rsid w:val="00ED1E14"/>
    <w:rsid w:val="00ED2C00"/>
    <w:rsid w:val="00EE18C1"/>
    <w:rsid w:val="00EE2453"/>
    <w:rsid w:val="00EE37BC"/>
    <w:rsid w:val="00EF6D43"/>
    <w:rsid w:val="00EF6D46"/>
    <w:rsid w:val="00F020E7"/>
    <w:rsid w:val="00F10865"/>
    <w:rsid w:val="00F13465"/>
    <w:rsid w:val="00F135FF"/>
    <w:rsid w:val="00F17A51"/>
    <w:rsid w:val="00F31960"/>
    <w:rsid w:val="00F33833"/>
    <w:rsid w:val="00F41FAE"/>
    <w:rsid w:val="00F46BBD"/>
    <w:rsid w:val="00F47C09"/>
    <w:rsid w:val="00F522D3"/>
    <w:rsid w:val="00F533DB"/>
    <w:rsid w:val="00F54AFE"/>
    <w:rsid w:val="00F56B51"/>
    <w:rsid w:val="00F62D1F"/>
    <w:rsid w:val="00F771CC"/>
    <w:rsid w:val="00F77CBC"/>
    <w:rsid w:val="00F85359"/>
    <w:rsid w:val="00F8547A"/>
    <w:rsid w:val="00FA2367"/>
    <w:rsid w:val="00FA58A8"/>
    <w:rsid w:val="00FA5FCB"/>
    <w:rsid w:val="00FB0E64"/>
    <w:rsid w:val="00FB10FE"/>
    <w:rsid w:val="00FB1A41"/>
    <w:rsid w:val="00FC480C"/>
    <w:rsid w:val="00FC7BFA"/>
    <w:rsid w:val="00FD04C9"/>
    <w:rsid w:val="00FD1484"/>
    <w:rsid w:val="00FE61D1"/>
    <w:rsid w:val="00FF436F"/>
    <w:rsid w:val="00FF5C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7523E90"/>
  <w15:docId w15:val="{C33F66A1-476E-49C7-B45E-86E44E143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2C4"/>
    <w:pPr>
      <w:spacing w:before="120" w:after="120"/>
      <w:ind w:left="1134"/>
    </w:pPr>
    <w:rPr>
      <w:rFonts w:ascii="Arial" w:hAnsi="Arial"/>
      <w:sz w:val="22"/>
      <w:szCs w:val="24"/>
      <w:lang w:eastAsia="en-US"/>
    </w:rPr>
  </w:style>
  <w:style w:type="paragraph" w:styleId="Heading1">
    <w:name w:val="heading 1"/>
    <w:basedOn w:val="Heading"/>
    <w:next w:val="TextChar"/>
    <w:qFormat/>
    <w:rsid w:val="00A102C4"/>
    <w:pPr>
      <w:numPr>
        <w:numId w:val="1"/>
      </w:numPr>
      <w:spacing w:before="360" w:after="120"/>
      <w:outlineLvl w:val="0"/>
    </w:pPr>
    <w:rPr>
      <w:sz w:val="32"/>
    </w:rPr>
  </w:style>
  <w:style w:type="paragraph" w:styleId="Heading2">
    <w:name w:val="heading 2"/>
    <w:basedOn w:val="Heading1"/>
    <w:next w:val="TextChar"/>
    <w:qFormat/>
    <w:rsid w:val="002D7BFF"/>
    <w:pPr>
      <w:numPr>
        <w:ilvl w:val="1"/>
      </w:numPr>
      <w:spacing w:before="240"/>
      <w:outlineLvl w:val="1"/>
    </w:pPr>
    <w:rPr>
      <w:sz w:val="28"/>
    </w:rPr>
  </w:style>
  <w:style w:type="paragraph" w:styleId="Heading3">
    <w:name w:val="heading 3"/>
    <w:basedOn w:val="Heading2"/>
    <w:next w:val="TextChar"/>
    <w:qFormat/>
    <w:rsid w:val="006331DE"/>
    <w:pPr>
      <w:numPr>
        <w:ilvl w:val="2"/>
      </w:numPr>
      <w:outlineLvl w:val="2"/>
    </w:pPr>
    <w:rPr>
      <w:sz w:val="26"/>
    </w:rPr>
  </w:style>
  <w:style w:type="paragraph" w:styleId="Heading4">
    <w:name w:val="heading 4"/>
    <w:basedOn w:val="Heading3"/>
    <w:next w:val="TextChar"/>
    <w:qFormat/>
    <w:rsid w:val="006331DE"/>
    <w:pPr>
      <w:numPr>
        <w:ilvl w:val="3"/>
      </w:numPr>
      <w:outlineLvl w:val="3"/>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TextChar"/>
    <w:next w:val="TextChar"/>
    <w:rsid w:val="002D7BFF"/>
    <w:pPr>
      <w:keepNext/>
      <w:spacing w:after="0"/>
      <w:ind w:left="0"/>
      <w:jc w:val="left"/>
    </w:pPr>
    <w:rPr>
      <w:b/>
      <w:sz w:val="28"/>
    </w:rPr>
  </w:style>
  <w:style w:type="paragraph" w:customStyle="1" w:styleId="TextChar">
    <w:name w:val="Text Char"/>
    <w:basedOn w:val="Normal"/>
    <w:link w:val="TextCharChar"/>
    <w:rsid w:val="006331DE"/>
    <w:pPr>
      <w:jc w:val="both"/>
    </w:pPr>
    <w:rPr>
      <w:szCs w:val="20"/>
    </w:rPr>
  </w:style>
  <w:style w:type="paragraph" w:customStyle="1" w:styleId="TableText">
    <w:name w:val="Table Text"/>
    <w:basedOn w:val="TextChar"/>
    <w:rsid w:val="006331DE"/>
    <w:pPr>
      <w:spacing w:before="60" w:after="60"/>
      <w:ind w:left="0"/>
      <w:jc w:val="left"/>
    </w:pPr>
    <w:rPr>
      <w:sz w:val="20"/>
    </w:rPr>
  </w:style>
  <w:style w:type="paragraph" w:customStyle="1" w:styleId="TitleMain">
    <w:name w:val="Title Main"/>
    <w:basedOn w:val="Heading"/>
    <w:next w:val="TitleSub"/>
    <w:rsid w:val="006331DE"/>
    <w:pPr>
      <w:pBdr>
        <w:top w:val="single" w:sz="48" w:space="1" w:color="auto"/>
      </w:pBdr>
      <w:spacing w:before="3360"/>
      <w:jc w:val="right"/>
    </w:pPr>
    <w:rPr>
      <w:sz w:val="60"/>
    </w:rPr>
  </w:style>
  <w:style w:type="paragraph" w:customStyle="1" w:styleId="TitleSub">
    <w:name w:val="Title Sub"/>
    <w:basedOn w:val="TitleMain"/>
    <w:next w:val="DocumentDate"/>
    <w:rsid w:val="006331DE"/>
    <w:pPr>
      <w:pBdr>
        <w:top w:val="none" w:sz="0" w:space="0" w:color="auto"/>
      </w:pBdr>
      <w:spacing w:before="600"/>
    </w:pPr>
    <w:rPr>
      <w:sz w:val="32"/>
    </w:rPr>
  </w:style>
  <w:style w:type="paragraph" w:customStyle="1" w:styleId="DocumentDate">
    <w:name w:val="Document Date"/>
    <w:basedOn w:val="Heading"/>
    <w:next w:val="ClientName"/>
    <w:rsid w:val="006331DE"/>
    <w:pPr>
      <w:spacing w:before="1200"/>
      <w:jc w:val="right"/>
    </w:pPr>
    <w:rPr>
      <w:sz w:val="24"/>
    </w:rPr>
  </w:style>
  <w:style w:type="paragraph" w:customStyle="1" w:styleId="ClientName">
    <w:name w:val="Client Name"/>
    <w:basedOn w:val="Heading"/>
    <w:next w:val="ProjectName"/>
    <w:rsid w:val="006331DE"/>
    <w:pPr>
      <w:spacing w:before="1200"/>
      <w:jc w:val="right"/>
    </w:pPr>
  </w:style>
  <w:style w:type="paragraph" w:customStyle="1" w:styleId="ProjectName">
    <w:name w:val="Project Name"/>
    <w:basedOn w:val="ClientName"/>
    <w:rsid w:val="006331DE"/>
    <w:pPr>
      <w:spacing w:before="120"/>
    </w:pPr>
  </w:style>
  <w:style w:type="paragraph" w:customStyle="1" w:styleId="TableRowHead">
    <w:name w:val="Table RowHead"/>
    <w:basedOn w:val="Normal"/>
    <w:rsid w:val="006331DE"/>
    <w:pPr>
      <w:spacing w:before="60" w:after="60"/>
    </w:pPr>
    <w:rPr>
      <w:b/>
      <w:sz w:val="20"/>
      <w:szCs w:val="20"/>
    </w:rPr>
  </w:style>
  <w:style w:type="paragraph" w:customStyle="1" w:styleId="TableClientName">
    <w:name w:val="(Table Client Name)"/>
    <w:basedOn w:val="TableText"/>
    <w:rsid w:val="006331DE"/>
  </w:style>
  <w:style w:type="paragraph" w:customStyle="1" w:styleId="TableProjectName">
    <w:name w:val="(Table Project Name)"/>
    <w:basedOn w:val="TableText"/>
    <w:rsid w:val="006331DE"/>
  </w:style>
  <w:style w:type="paragraph" w:customStyle="1" w:styleId="TableContractRef">
    <w:name w:val="(Table Contract Ref)"/>
    <w:basedOn w:val="TableText"/>
    <w:rsid w:val="006331DE"/>
  </w:style>
  <w:style w:type="paragraph" w:customStyle="1" w:styleId="TableDocumentTitle">
    <w:name w:val="(Table Document Title)"/>
    <w:basedOn w:val="TableText"/>
    <w:rsid w:val="006331DE"/>
  </w:style>
  <w:style w:type="paragraph" w:customStyle="1" w:styleId="TableDocumentSubTitle">
    <w:name w:val="(Table Document SubTitle)"/>
    <w:basedOn w:val="TableText"/>
    <w:rsid w:val="006331DE"/>
  </w:style>
  <w:style w:type="paragraph" w:customStyle="1" w:styleId="TableDocumentNo">
    <w:name w:val="(Table Document No)"/>
    <w:basedOn w:val="TableText"/>
    <w:rsid w:val="006331DE"/>
  </w:style>
  <w:style w:type="paragraph" w:customStyle="1" w:styleId="TableDocumentVersion">
    <w:name w:val="(Table Document Version)"/>
    <w:basedOn w:val="TableText"/>
    <w:rsid w:val="006331DE"/>
  </w:style>
  <w:style w:type="paragraph" w:customStyle="1" w:styleId="TableDocumentDate">
    <w:name w:val="(Table Document Date)"/>
    <w:basedOn w:val="TableText"/>
    <w:rsid w:val="006331DE"/>
  </w:style>
  <w:style w:type="paragraph" w:customStyle="1" w:styleId="TableHeadingCentre">
    <w:name w:val="Table Heading Centre"/>
    <w:basedOn w:val="Normal"/>
    <w:rsid w:val="00A102C4"/>
    <w:pPr>
      <w:ind w:left="0"/>
      <w:jc w:val="center"/>
    </w:pPr>
    <w:rPr>
      <w:b/>
      <w:sz w:val="20"/>
      <w:szCs w:val="20"/>
    </w:rPr>
  </w:style>
  <w:style w:type="paragraph" w:customStyle="1" w:styleId="TableTextCentre">
    <w:name w:val="Table Text Centre"/>
    <w:basedOn w:val="TableText"/>
    <w:rsid w:val="006331DE"/>
    <w:pPr>
      <w:jc w:val="center"/>
    </w:pPr>
  </w:style>
  <w:style w:type="paragraph" w:customStyle="1" w:styleId="TableAuthorisedBy">
    <w:name w:val="(Table Authorised By)"/>
    <w:basedOn w:val="TableText"/>
    <w:rsid w:val="006331DE"/>
    <w:pPr>
      <w:jc w:val="center"/>
    </w:pPr>
  </w:style>
  <w:style w:type="paragraph" w:customStyle="1" w:styleId="Copyright">
    <w:name w:val="Copyright"/>
    <w:basedOn w:val="Heading"/>
    <w:rsid w:val="006331DE"/>
    <w:pPr>
      <w:keepLines/>
      <w:spacing w:before="480"/>
      <w:jc w:val="center"/>
    </w:pPr>
    <w:rPr>
      <w:b w:val="0"/>
      <w:sz w:val="16"/>
    </w:rPr>
  </w:style>
  <w:style w:type="paragraph" w:customStyle="1" w:styleId="HeadingCentre">
    <w:name w:val="Heading Centre"/>
    <w:basedOn w:val="Heading"/>
    <w:next w:val="TextChar"/>
    <w:rsid w:val="006331DE"/>
    <w:pPr>
      <w:jc w:val="center"/>
    </w:pPr>
  </w:style>
  <w:style w:type="paragraph" w:styleId="TOC1">
    <w:name w:val="toc 1"/>
    <w:basedOn w:val="TextChar"/>
    <w:autoRedefine/>
    <w:uiPriority w:val="39"/>
    <w:rsid w:val="006331DE"/>
    <w:pPr>
      <w:tabs>
        <w:tab w:val="left" w:pos="992"/>
        <w:tab w:val="right" w:leader="dot" w:pos="8505"/>
      </w:tabs>
      <w:spacing w:before="240"/>
      <w:ind w:left="567" w:right="567"/>
      <w:jc w:val="left"/>
    </w:pPr>
    <w:rPr>
      <w:b/>
      <w:sz w:val="24"/>
    </w:rPr>
  </w:style>
  <w:style w:type="paragraph" w:styleId="TOC2">
    <w:name w:val="toc 2"/>
    <w:basedOn w:val="TOC1"/>
    <w:autoRedefine/>
    <w:uiPriority w:val="39"/>
    <w:rsid w:val="006331DE"/>
    <w:pPr>
      <w:tabs>
        <w:tab w:val="clear" w:pos="992"/>
        <w:tab w:val="left" w:pos="1559"/>
      </w:tabs>
      <w:spacing w:before="0" w:after="0"/>
      <w:ind w:left="992"/>
    </w:pPr>
    <w:rPr>
      <w:b w:val="0"/>
      <w:sz w:val="20"/>
    </w:rPr>
  </w:style>
  <w:style w:type="paragraph" w:styleId="TOC3">
    <w:name w:val="toc 3"/>
    <w:basedOn w:val="TOC2"/>
    <w:autoRedefine/>
    <w:semiHidden/>
    <w:rsid w:val="006331DE"/>
    <w:pPr>
      <w:tabs>
        <w:tab w:val="clear" w:pos="1559"/>
        <w:tab w:val="left" w:pos="2268"/>
      </w:tabs>
      <w:ind w:left="1559"/>
    </w:pPr>
    <w:rPr>
      <w:sz w:val="18"/>
    </w:rPr>
  </w:style>
  <w:style w:type="paragraph" w:styleId="Header">
    <w:name w:val="header"/>
    <w:basedOn w:val="TextChar"/>
    <w:rsid w:val="00781A23"/>
    <w:pPr>
      <w:spacing w:before="0" w:after="0"/>
      <w:ind w:left="0"/>
      <w:jc w:val="center"/>
    </w:pPr>
    <w:rPr>
      <w:b/>
      <w:sz w:val="28"/>
    </w:rPr>
  </w:style>
  <w:style w:type="paragraph" w:customStyle="1" w:styleId="HeaderFollower">
    <w:name w:val="Header Follower"/>
    <w:basedOn w:val="Header"/>
    <w:rsid w:val="006331DE"/>
    <w:pPr>
      <w:pBdr>
        <w:bottom w:val="single" w:sz="4" w:space="9" w:color="auto"/>
      </w:pBdr>
      <w:spacing w:before="180"/>
    </w:pPr>
  </w:style>
  <w:style w:type="paragraph" w:customStyle="1" w:styleId="FooterBoxedPortrait">
    <w:name w:val="Footer Boxed Portrait"/>
    <w:basedOn w:val="Footer"/>
    <w:rsid w:val="006331DE"/>
    <w:pPr>
      <w:pBdr>
        <w:top w:val="single" w:sz="4" w:space="1" w:color="auto"/>
        <w:left w:val="single" w:sz="4" w:space="1" w:color="auto"/>
        <w:bottom w:val="single" w:sz="4" w:space="1" w:color="auto"/>
        <w:right w:val="single" w:sz="4" w:space="1" w:color="auto"/>
      </w:pBdr>
      <w:tabs>
        <w:tab w:val="clear" w:pos="4320"/>
        <w:tab w:val="clear" w:pos="8640"/>
        <w:tab w:val="left" w:pos="1134"/>
        <w:tab w:val="center" w:pos="4536"/>
        <w:tab w:val="right" w:pos="7938"/>
        <w:tab w:val="right" w:pos="9072"/>
      </w:tabs>
    </w:pPr>
    <w:rPr>
      <w:szCs w:val="20"/>
    </w:rPr>
  </w:style>
  <w:style w:type="character" w:styleId="PageNumber">
    <w:name w:val="page number"/>
    <w:basedOn w:val="DefaultParagraphFont"/>
    <w:rsid w:val="006331DE"/>
  </w:style>
  <w:style w:type="paragraph" w:customStyle="1" w:styleId="FooterPortraitExtraLine">
    <w:name w:val="Footer Portrait ExtraLine"/>
    <w:basedOn w:val="Footer"/>
    <w:rsid w:val="006331DE"/>
    <w:pPr>
      <w:tabs>
        <w:tab w:val="clear" w:pos="4320"/>
        <w:tab w:val="clear" w:pos="8640"/>
        <w:tab w:val="right" w:pos="9072"/>
      </w:tabs>
      <w:spacing w:before="20"/>
    </w:pPr>
    <w:rPr>
      <w:szCs w:val="20"/>
    </w:rPr>
  </w:style>
  <w:style w:type="table" w:styleId="TableList4">
    <w:name w:val="Table List 4"/>
    <w:basedOn w:val="TableNormal"/>
    <w:rsid w:val="006331D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Footer">
    <w:name w:val="footer"/>
    <w:basedOn w:val="Normal"/>
    <w:link w:val="FooterChar"/>
    <w:rsid w:val="00781A23"/>
    <w:pPr>
      <w:tabs>
        <w:tab w:val="center" w:pos="4320"/>
        <w:tab w:val="right" w:pos="8640"/>
      </w:tabs>
      <w:spacing w:before="0" w:after="0"/>
      <w:ind w:left="0"/>
      <w:jc w:val="center"/>
    </w:pPr>
    <w:rPr>
      <w:sz w:val="16"/>
    </w:rPr>
  </w:style>
  <w:style w:type="table" w:styleId="TableGrid">
    <w:name w:val="Table Grid"/>
    <w:basedOn w:val="TableNormal"/>
    <w:rsid w:val="00FC7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A2367"/>
    <w:rPr>
      <w:color w:val="0000FF"/>
      <w:u w:val="single"/>
    </w:rPr>
  </w:style>
  <w:style w:type="character" w:customStyle="1" w:styleId="TextCharChar">
    <w:name w:val="Text Char Char"/>
    <w:link w:val="TextChar"/>
    <w:rsid w:val="004C38DB"/>
    <w:rPr>
      <w:sz w:val="22"/>
      <w:lang w:val="en-AU" w:eastAsia="en-US" w:bidi="ar-SA"/>
    </w:rPr>
  </w:style>
  <w:style w:type="paragraph" w:styleId="BalloonText">
    <w:name w:val="Balloon Text"/>
    <w:basedOn w:val="Normal"/>
    <w:semiHidden/>
    <w:rsid w:val="008059FF"/>
    <w:rPr>
      <w:rFonts w:ascii="Tahoma" w:hAnsi="Tahoma" w:cs="Tahoma"/>
      <w:sz w:val="16"/>
      <w:szCs w:val="16"/>
    </w:rPr>
  </w:style>
  <w:style w:type="paragraph" w:customStyle="1" w:styleId="Text">
    <w:name w:val="Text"/>
    <w:basedOn w:val="Normal"/>
    <w:rsid w:val="00D05730"/>
    <w:pPr>
      <w:jc w:val="both"/>
    </w:pPr>
    <w:rPr>
      <w:szCs w:val="20"/>
    </w:rPr>
  </w:style>
  <w:style w:type="paragraph" w:customStyle="1" w:styleId="Default">
    <w:name w:val="Default"/>
    <w:rsid w:val="00750524"/>
    <w:pPr>
      <w:autoSpaceDE w:val="0"/>
      <w:autoSpaceDN w:val="0"/>
      <w:adjustRightInd w:val="0"/>
    </w:pPr>
    <w:rPr>
      <w:rFonts w:ascii="TimesNewRoman" w:hAnsi="TimesNewRoman" w:cs="TimesNewRoman"/>
      <w:lang w:val="en-US" w:eastAsia="en-US"/>
    </w:rPr>
  </w:style>
  <w:style w:type="paragraph" w:styleId="Title">
    <w:name w:val="Title"/>
    <w:basedOn w:val="Normal"/>
    <w:next w:val="Normal"/>
    <w:link w:val="TitleChar"/>
    <w:qFormat/>
    <w:rsid w:val="00AC655B"/>
    <w:pPr>
      <w:pBdr>
        <w:top w:val="single" w:sz="24" w:space="1" w:color="auto"/>
      </w:pBdr>
      <w:spacing w:before="1000"/>
      <w:contextualSpacing/>
      <w:jc w:val="center"/>
    </w:pPr>
    <w:rPr>
      <w:rFonts w:eastAsiaTheme="majorEastAsia" w:cstheme="majorBidi"/>
      <w:b/>
      <w:color w:val="17365D" w:themeColor="text2" w:themeShade="BF"/>
      <w:spacing w:val="5"/>
      <w:kern w:val="28"/>
      <w:sz w:val="52"/>
      <w:szCs w:val="52"/>
    </w:rPr>
  </w:style>
  <w:style w:type="character" w:customStyle="1" w:styleId="TitleChar">
    <w:name w:val="Title Char"/>
    <w:basedOn w:val="DefaultParagraphFont"/>
    <w:link w:val="Title"/>
    <w:rsid w:val="00AC655B"/>
    <w:rPr>
      <w:rFonts w:ascii="Arial" w:eastAsiaTheme="majorEastAsia" w:hAnsi="Arial" w:cstheme="majorBidi"/>
      <w:b/>
      <w:color w:val="17365D" w:themeColor="text2" w:themeShade="BF"/>
      <w:spacing w:val="5"/>
      <w:kern w:val="28"/>
      <w:sz w:val="52"/>
      <w:szCs w:val="52"/>
      <w:lang w:eastAsia="en-US"/>
    </w:rPr>
  </w:style>
  <w:style w:type="paragraph" w:styleId="Subtitle">
    <w:name w:val="Subtitle"/>
    <w:basedOn w:val="Normal"/>
    <w:next w:val="Normal"/>
    <w:link w:val="SubtitleChar"/>
    <w:qFormat/>
    <w:rsid w:val="00940091"/>
    <w:pPr>
      <w:numPr>
        <w:ilvl w:val="1"/>
      </w:numPr>
      <w:spacing w:before="1000"/>
      <w:ind w:left="1134"/>
      <w:jc w:val="right"/>
    </w:pPr>
    <w:rPr>
      <w:rFonts w:eastAsiaTheme="majorEastAsia" w:cstheme="majorBidi"/>
      <w:b/>
      <w:iCs/>
      <w:spacing w:val="15"/>
      <w:sz w:val="32"/>
    </w:rPr>
  </w:style>
  <w:style w:type="character" w:customStyle="1" w:styleId="SubtitleChar">
    <w:name w:val="Subtitle Char"/>
    <w:basedOn w:val="DefaultParagraphFont"/>
    <w:link w:val="Subtitle"/>
    <w:rsid w:val="00940091"/>
    <w:rPr>
      <w:rFonts w:ascii="Arial" w:eastAsiaTheme="majorEastAsia" w:hAnsi="Arial" w:cstheme="majorBidi"/>
      <w:b/>
      <w:iCs/>
      <w:spacing w:val="15"/>
      <w:sz w:val="32"/>
      <w:szCs w:val="24"/>
      <w:lang w:eastAsia="en-US"/>
    </w:rPr>
  </w:style>
  <w:style w:type="paragraph" w:customStyle="1" w:styleId="TRIMRef">
    <w:name w:val="TRIM Ref"/>
    <w:basedOn w:val="Subtitle"/>
    <w:qFormat/>
    <w:rsid w:val="00556984"/>
    <w:pPr>
      <w:jc w:val="center"/>
    </w:pPr>
  </w:style>
  <w:style w:type="paragraph" w:styleId="Date">
    <w:name w:val="Date"/>
    <w:basedOn w:val="Normal"/>
    <w:next w:val="Normal"/>
    <w:link w:val="DateChar"/>
    <w:rsid w:val="00735EBB"/>
    <w:pPr>
      <w:spacing w:before="360"/>
      <w:jc w:val="center"/>
    </w:pPr>
    <w:rPr>
      <w:sz w:val="32"/>
    </w:rPr>
  </w:style>
  <w:style w:type="character" w:customStyle="1" w:styleId="DateChar">
    <w:name w:val="Date Char"/>
    <w:basedOn w:val="DefaultParagraphFont"/>
    <w:link w:val="Date"/>
    <w:rsid w:val="00735EBB"/>
    <w:rPr>
      <w:rFonts w:ascii="Arial" w:hAnsi="Arial"/>
      <w:sz w:val="32"/>
      <w:szCs w:val="24"/>
      <w:lang w:eastAsia="en-US"/>
    </w:rPr>
  </w:style>
  <w:style w:type="character" w:customStyle="1" w:styleId="FooterChar">
    <w:name w:val="Footer Char"/>
    <w:basedOn w:val="DefaultParagraphFont"/>
    <w:link w:val="Footer"/>
    <w:rsid w:val="00781A23"/>
    <w:rPr>
      <w:rFonts w:ascii="Arial" w:hAnsi="Arial"/>
      <w:sz w:val="16"/>
      <w:szCs w:val="24"/>
      <w:lang w:eastAsia="en-US"/>
    </w:rPr>
  </w:style>
  <w:style w:type="paragraph" w:customStyle="1" w:styleId="FooterLeft">
    <w:name w:val="Footer Left"/>
    <w:basedOn w:val="Normal"/>
    <w:qFormat/>
    <w:rsid w:val="00781A23"/>
    <w:pPr>
      <w:tabs>
        <w:tab w:val="center" w:pos="4680"/>
        <w:tab w:val="right" w:pos="9360"/>
      </w:tabs>
      <w:spacing w:before="0" w:after="0"/>
      <w:ind w:left="0"/>
    </w:pPr>
    <w:rPr>
      <w:rFonts w:eastAsia="Calibri"/>
      <w:sz w:val="16"/>
      <w:szCs w:val="16"/>
    </w:rPr>
  </w:style>
  <w:style w:type="paragraph" w:customStyle="1" w:styleId="FooterRight">
    <w:name w:val="Footer Right"/>
    <w:basedOn w:val="FooterLeft"/>
    <w:qFormat/>
    <w:rsid w:val="00781A23"/>
    <w:pPr>
      <w:jc w:val="right"/>
    </w:pPr>
  </w:style>
  <w:style w:type="paragraph" w:customStyle="1" w:styleId="NormalCentred">
    <w:name w:val="Normal Centred"/>
    <w:basedOn w:val="Normal"/>
    <w:qFormat/>
    <w:rsid w:val="002D7BFF"/>
    <w:pPr>
      <w:jc w:val="center"/>
    </w:pPr>
    <w:rPr>
      <w:noProof/>
      <w:lang w:eastAsia="en-AU"/>
    </w:rPr>
  </w:style>
  <w:style w:type="paragraph" w:styleId="TOCHeading">
    <w:name w:val="TOC Heading"/>
    <w:basedOn w:val="Heading1"/>
    <w:next w:val="Normal"/>
    <w:uiPriority w:val="39"/>
    <w:semiHidden/>
    <w:unhideWhenUsed/>
    <w:qFormat/>
    <w:rsid w:val="00A87F1D"/>
    <w:pPr>
      <w:keepLines/>
      <w:numPr>
        <w:numId w:val="0"/>
      </w:numPr>
      <w:spacing w:before="480" w:after="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ListNumber4">
    <w:name w:val="List Number 4"/>
    <w:basedOn w:val="Normal"/>
    <w:rsid w:val="00A102C4"/>
    <w:pPr>
      <w:numPr>
        <w:numId w:val="14"/>
      </w:numPr>
      <w:contextualSpacing/>
    </w:pPr>
  </w:style>
  <w:style w:type="paragraph" w:styleId="ListNumber5">
    <w:name w:val="List Number 5"/>
    <w:basedOn w:val="Normal"/>
    <w:rsid w:val="00A102C4"/>
    <w:pPr>
      <w:numPr>
        <w:numId w:val="15"/>
      </w:numPr>
      <w:contextualSpacing/>
    </w:pPr>
  </w:style>
  <w:style w:type="paragraph" w:customStyle="1" w:styleId="StyleTOCHeadingLatinArial">
    <w:name w:val="Style TOC Heading + (Latin) Arial"/>
    <w:basedOn w:val="TOCHeading"/>
    <w:rsid w:val="00A102C4"/>
    <w:pPr>
      <w:spacing w:before="360" w:after="120" w:line="240" w:lineRule="auto"/>
    </w:pPr>
    <w:rPr>
      <w:rFonts w:ascii="Arial" w:hAnsi="Arial"/>
      <w:color w:val="auto"/>
    </w:rPr>
  </w:style>
  <w:style w:type="paragraph" w:customStyle="1" w:styleId="HeaderRight">
    <w:name w:val="Header Right"/>
    <w:basedOn w:val="Normal"/>
    <w:qFormat/>
    <w:rsid w:val="00781A23"/>
    <w:pPr>
      <w:spacing w:before="0" w:after="0"/>
      <w:ind w:left="0"/>
      <w:jc w:val="right"/>
    </w:pPr>
    <w:rPr>
      <w:rFonts w:eastAsia="Calibri"/>
      <w:sz w:val="16"/>
      <w:lang w:val="de-DE"/>
    </w:rPr>
  </w:style>
  <w:style w:type="paragraph" w:styleId="ListNumber">
    <w:name w:val="List Number"/>
    <w:basedOn w:val="Normal"/>
    <w:uiPriority w:val="99"/>
    <w:unhideWhenUsed/>
    <w:rsid w:val="00AF1DF1"/>
    <w:pPr>
      <w:tabs>
        <w:tab w:val="num" w:pos="360"/>
      </w:tabs>
      <w:ind w:left="360" w:hanging="36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209900">
      <w:bodyDiv w:val="1"/>
      <w:marLeft w:val="0"/>
      <w:marRight w:val="0"/>
      <w:marTop w:val="0"/>
      <w:marBottom w:val="0"/>
      <w:divBdr>
        <w:top w:val="none" w:sz="0" w:space="0" w:color="auto"/>
        <w:left w:val="none" w:sz="0" w:space="0" w:color="auto"/>
        <w:bottom w:val="none" w:sz="0" w:space="0" w:color="auto"/>
        <w:right w:val="none" w:sz="0" w:space="0" w:color="auto"/>
      </w:divBdr>
    </w:div>
    <w:div w:id="582909929">
      <w:bodyDiv w:val="1"/>
      <w:marLeft w:val="0"/>
      <w:marRight w:val="0"/>
      <w:marTop w:val="0"/>
      <w:marBottom w:val="0"/>
      <w:divBdr>
        <w:top w:val="none" w:sz="0" w:space="0" w:color="auto"/>
        <w:left w:val="none" w:sz="0" w:space="0" w:color="auto"/>
        <w:bottom w:val="none" w:sz="0" w:space="0" w:color="auto"/>
        <w:right w:val="none" w:sz="0" w:space="0" w:color="auto"/>
      </w:divBdr>
    </w:div>
    <w:div w:id="1367674578">
      <w:bodyDiv w:val="1"/>
      <w:marLeft w:val="0"/>
      <w:marRight w:val="0"/>
      <w:marTop w:val="0"/>
      <w:marBottom w:val="0"/>
      <w:divBdr>
        <w:top w:val="none" w:sz="0" w:space="0" w:color="auto"/>
        <w:left w:val="none" w:sz="0" w:space="0" w:color="auto"/>
        <w:bottom w:val="none" w:sz="0" w:space="0" w:color="auto"/>
        <w:right w:val="none" w:sz="0" w:space="0" w:color="auto"/>
      </w:divBdr>
      <w:divsChild>
        <w:div w:id="143744386">
          <w:marLeft w:val="0"/>
          <w:marRight w:val="0"/>
          <w:marTop w:val="0"/>
          <w:marBottom w:val="0"/>
          <w:divBdr>
            <w:top w:val="none" w:sz="0" w:space="0" w:color="auto"/>
            <w:left w:val="none" w:sz="0" w:space="0" w:color="auto"/>
            <w:bottom w:val="none" w:sz="0" w:space="0" w:color="auto"/>
            <w:right w:val="none" w:sz="0" w:space="0" w:color="auto"/>
          </w:divBdr>
        </w:div>
        <w:div w:id="227690876">
          <w:marLeft w:val="0"/>
          <w:marRight w:val="0"/>
          <w:marTop w:val="0"/>
          <w:marBottom w:val="0"/>
          <w:divBdr>
            <w:top w:val="none" w:sz="0" w:space="0" w:color="auto"/>
            <w:left w:val="none" w:sz="0" w:space="0" w:color="auto"/>
            <w:bottom w:val="none" w:sz="0" w:space="0" w:color="auto"/>
            <w:right w:val="none" w:sz="0" w:space="0" w:color="auto"/>
          </w:divBdr>
        </w:div>
        <w:div w:id="426002419">
          <w:marLeft w:val="0"/>
          <w:marRight w:val="0"/>
          <w:marTop w:val="0"/>
          <w:marBottom w:val="0"/>
          <w:divBdr>
            <w:top w:val="none" w:sz="0" w:space="0" w:color="auto"/>
            <w:left w:val="none" w:sz="0" w:space="0" w:color="auto"/>
            <w:bottom w:val="none" w:sz="0" w:space="0" w:color="auto"/>
            <w:right w:val="none" w:sz="0" w:space="0" w:color="auto"/>
          </w:divBdr>
        </w:div>
        <w:div w:id="475029693">
          <w:marLeft w:val="0"/>
          <w:marRight w:val="0"/>
          <w:marTop w:val="0"/>
          <w:marBottom w:val="0"/>
          <w:divBdr>
            <w:top w:val="none" w:sz="0" w:space="0" w:color="auto"/>
            <w:left w:val="none" w:sz="0" w:space="0" w:color="auto"/>
            <w:bottom w:val="none" w:sz="0" w:space="0" w:color="auto"/>
            <w:right w:val="none" w:sz="0" w:space="0" w:color="auto"/>
          </w:divBdr>
        </w:div>
        <w:div w:id="606545286">
          <w:marLeft w:val="0"/>
          <w:marRight w:val="0"/>
          <w:marTop w:val="0"/>
          <w:marBottom w:val="0"/>
          <w:divBdr>
            <w:top w:val="none" w:sz="0" w:space="0" w:color="auto"/>
            <w:left w:val="none" w:sz="0" w:space="0" w:color="auto"/>
            <w:bottom w:val="none" w:sz="0" w:space="0" w:color="auto"/>
            <w:right w:val="none" w:sz="0" w:space="0" w:color="auto"/>
          </w:divBdr>
        </w:div>
        <w:div w:id="631061195">
          <w:marLeft w:val="0"/>
          <w:marRight w:val="0"/>
          <w:marTop w:val="0"/>
          <w:marBottom w:val="0"/>
          <w:divBdr>
            <w:top w:val="none" w:sz="0" w:space="0" w:color="auto"/>
            <w:left w:val="none" w:sz="0" w:space="0" w:color="auto"/>
            <w:bottom w:val="none" w:sz="0" w:space="0" w:color="auto"/>
            <w:right w:val="none" w:sz="0" w:space="0" w:color="auto"/>
          </w:divBdr>
        </w:div>
        <w:div w:id="649409725">
          <w:marLeft w:val="0"/>
          <w:marRight w:val="0"/>
          <w:marTop w:val="0"/>
          <w:marBottom w:val="0"/>
          <w:divBdr>
            <w:top w:val="none" w:sz="0" w:space="0" w:color="auto"/>
            <w:left w:val="none" w:sz="0" w:space="0" w:color="auto"/>
            <w:bottom w:val="none" w:sz="0" w:space="0" w:color="auto"/>
            <w:right w:val="none" w:sz="0" w:space="0" w:color="auto"/>
          </w:divBdr>
        </w:div>
        <w:div w:id="680398997">
          <w:marLeft w:val="0"/>
          <w:marRight w:val="0"/>
          <w:marTop w:val="0"/>
          <w:marBottom w:val="0"/>
          <w:divBdr>
            <w:top w:val="none" w:sz="0" w:space="0" w:color="auto"/>
            <w:left w:val="none" w:sz="0" w:space="0" w:color="auto"/>
            <w:bottom w:val="none" w:sz="0" w:space="0" w:color="auto"/>
            <w:right w:val="none" w:sz="0" w:space="0" w:color="auto"/>
          </w:divBdr>
        </w:div>
        <w:div w:id="701707425">
          <w:marLeft w:val="0"/>
          <w:marRight w:val="0"/>
          <w:marTop w:val="0"/>
          <w:marBottom w:val="0"/>
          <w:divBdr>
            <w:top w:val="none" w:sz="0" w:space="0" w:color="auto"/>
            <w:left w:val="none" w:sz="0" w:space="0" w:color="auto"/>
            <w:bottom w:val="none" w:sz="0" w:space="0" w:color="auto"/>
            <w:right w:val="none" w:sz="0" w:space="0" w:color="auto"/>
          </w:divBdr>
        </w:div>
        <w:div w:id="874853105">
          <w:marLeft w:val="0"/>
          <w:marRight w:val="0"/>
          <w:marTop w:val="0"/>
          <w:marBottom w:val="0"/>
          <w:divBdr>
            <w:top w:val="none" w:sz="0" w:space="0" w:color="auto"/>
            <w:left w:val="none" w:sz="0" w:space="0" w:color="auto"/>
            <w:bottom w:val="none" w:sz="0" w:space="0" w:color="auto"/>
            <w:right w:val="none" w:sz="0" w:space="0" w:color="auto"/>
          </w:divBdr>
        </w:div>
        <w:div w:id="897595278">
          <w:marLeft w:val="0"/>
          <w:marRight w:val="0"/>
          <w:marTop w:val="0"/>
          <w:marBottom w:val="0"/>
          <w:divBdr>
            <w:top w:val="none" w:sz="0" w:space="0" w:color="auto"/>
            <w:left w:val="none" w:sz="0" w:space="0" w:color="auto"/>
            <w:bottom w:val="none" w:sz="0" w:space="0" w:color="auto"/>
            <w:right w:val="none" w:sz="0" w:space="0" w:color="auto"/>
          </w:divBdr>
        </w:div>
        <w:div w:id="1076708386">
          <w:marLeft w:val="0"/>
          <w:marRight w:val="0"/>
          <w:marTop w:val="0"/>
          <w:marBottom w:val="0"/>
          <w:divBdr>
            <w:top w:val="none" w:sz="0" w:space="0" w:color="auto"/>
            <w:left w:val="none" w:sz="0" w:space="0" w:color="auto"/>
            <w:bottom w:val="none" w:sz="0" w:space="0" w:color="auto"/>
            <w:right w:val="none" w:sz="0" w:space="0" w:color="auto"/>
          </w:divBdr>
        </w:div>
        <w:div w:id="1207719300">
          <w:marLeft w:val="0"/>
          <w:marRight w:val="0"/>
          <w:marTop w:val="0"/>
          <w:marBottom w:val="0"/>
          <w:divBdr>
            <w:top w:val="none" w:sz="0" w:space="0" w:color="auto"/>
            <w:left w:val="none" w:sz="0" w:space="0" w:color="auto"/>
            <w:bottom w:val="none" w:sz="0" w:space="0" w:color="auto"/>
            <w:right w:val="none" w:sz="0" w:space="0" w:color="auto"/>
          </w:divBdr>
        </w:div>
        <w:div w:id="1256135872">
          <w:marLeft w:val="0"/>
          <w:marRight w:val="0"/>
          <w:marTop w:val="0"/>
          <w:marBottom w:val="0"/>
          <w:divBdr>
            <w:top w:val="none" w:sz="0" w:space="0" w:color="auto"/>
            <w:left w:val="none" w:sz="0" w:space="0" w:color="auto"/>
            <w:bottom w:val="none" w:sz="0" w:space="0" w:color="auto"/>
            <w:right w:val="none" w:sz="0" w:space="0" w:color="auto"/>
          </w:divBdr>
        </w:div>
        <w:div w:id="1272131133">
          <w:marLeft w:val="0"/>
          <w:marRight w:val="0"/>
          <w:marTop w:val="0"/>
          <w:marBottom w:val="0"/>
          <w:divBdr>
            <w:top w:val="none" w:sz="0" w:space="0" w:color="auto"/>
            <w:left w:val="none" w:sz="0" w:space="0" w:color="auto"/>
            <w:bottom w:val="none" w:sz="0" w:space="0" w:color="auto"/>
            <w:right w:val="none" w:sz="0" w:space="0" w:color="auto"/>
          </w:divBdr>
        </w:div>
        <w:div w:id="1361277434">
          <w:marLeft w:val="0"/>
          <w:marRight w:val="0"/>
          <w:marTop w:val="0"/>
          <w:marBottom w:val="0"/>
          <w:divBdr>
            <w:top w:val="none" w:sz="0" w:space="0" w:color="auto"/>
            <w:left w:val="none" w:sz="0" w:space="0" w:color="auto"/>
            <w:bottom w:val="none" w:sz="0" w:space="0" w:color="auto"/>
            <w:right w:val="none" w:sz="0" w:space="0" w:color="auto"/>
          </w:divBdr>
        </w:div>
        <w:div w:id="1403676194">
          <w:marLeft w:val="0"/>
          <w:marRight w:val="0"/>
          <w:marTop w:val="0"/>
          <w:marBottom w:val="0"/>
          <w:divBdr>
            <w:top w:val="none" w:sz="0" w:space="0" w:color="auto"/>
            <w:left w:val="none" w:sz="0" w:space="0" w:color="auto"/>
            <w:bottom w:val="none" w:sz="0" w:space="0" w:color="auto"/>
            <w:right w:val="none" w:sz="0" w:space="0" w:color="auto"/>
          </w:divBdr>
        </w:div>
        <w:div w:id="1556698155">
          <w:marLeft w:val="0"/>
          <w:marRight w:val="0"/>
          <w:marTop w:val="0"/>
          <w:marBottom w:val="0"/>
          <w:divBdr>
            <w:top w:val="none" w:sz="0" w:space="0" w:color="auto"/>
            <w:left w:val="none" w:sz="0" w:space="0" w:color="auto"/>
            <w:bottom w:val="none" w:sz="0" w:space="0" w:color="auto"/>
            <w:right w:val="none" w:sz="0" w:space="0" w:color="auto"/>
          </w:divBdr>
        </w:div>
        <w:div w:id="1610161308">
          <w:marLeft w:val="0"/>
          <w:marRight w:val="0"/>
          <w:marTop w:val="0"/>
          <w:marBottom w:val="0"/>
          <w:divBdr>
            <w:top w:val="none" w:sz="0" w:space="0" w:color="auto"/>
            <w:left w:val="none" w:sz="0" w:space="0" w:color="auto"/>
            <w:bottom w:val="none" w:sz="0" w:space="0" w:color="auto"/>
            <w:right w:val="none" w:sz="0" w:space="0" w:color="auto"/>
          </w:divBdr>
        </w:div>
        <w:div w:id="1622221314">
          <w:marLeft w:val="0"/>
          <w:marRight w:val="0"/>
          <w:marTop w:val="0"/>
          <w:marBottom w:val="0"/>
          <w:divBdr>
            <w:top w:val="none" w:sz="0" w:space="0" w:color="auto"/>
            <w:left w:val="none" w:sz="0" w:space="0" w:color="auto"/>
            <w:bottom w:val="none" w:sz="0" w:space="0" w:color="auto"/>
            <w:right w:val="none" w:sz="0" w:space="0" w:color="auto"/>
          </w:divBdr>
        </w:div>
        <w:div w:id="1704090356">
          <w:marLeft w:val="0"/>
          <w:marRight w:val="0"/>
          <w:marTop w:val="0"/>
          <w:marBottom w:val="0"/>
          <w:divBdr>
            <w:top w:val="none" w:sz="0" w:space="0" w:color="auto"/>
            <w:left w:val="none" w:sz="0" w:space="0" w:color="auto"/>
            <w:bottom w:val="none" w:sz="0" w:space="0" w:color="auto"/>
            <w:right w:val="none" w:sz="0" w:space="0" w:color="auto"/>
          </w:divBdr>
        </w:div>
        <w:div w:id="1737773884">
          <w:marLeft w:val="0"/>
          <w:marRight w:val="0"/>
          <w:marTop w:val="0"/>
          <w:marBottom w:val="0"/>
          <w:divBdr>
            <w:top w:val="none" w:sz="0" w:space="0" w:color="auto"/>
            <w:left w:val="none" w:sz="0" w:space="0" w:color="auto"/>
            <w:bottom w:val="none" w:sz="0" w:space="0" w:color="auto"/>
            <w:right w:val="none" w:sz="0" w:space="0" w:color="auto"/>
          </w:divBdr>
          <w:divsChild>
            <w:div w:id="134177020">
              <w:marLeft w:val="0"/>
              <w:marRight w:val="0"/>
              <w:marTop w:val="0"/>
              <w:marBottom w:val="0"/>
              <w:divBdr>
                <w:top w:val="none" w:sz="0" w:space="0" w:color="auto"/>
                <w:left w:val="none" w:sz="0" w:space="0" w:color="auto"/>
                <w:bottom w:val="none" w:sz="0" w:space="0" w:color="auto"/>
                <w:right w:val="none" w:sz="0" w:space="0" w:color="auto"/>
              </w:divBdr>
            </w:div>
            <w:div w:id="647133916">
              <w:marLeft w:val="0"/>
              <w:marRight w:val="0"/>
              <w:marTop w:val="0"/>
              <w:marBottom w:val="0"/>
              <w:divBdr>
                <w:top w:val="none" w:sz="0" w:space="0" w:color="auto"/>
                <w:left w:val="none" w:sz="0" w:space="0" w:color="auto"/>
                <w:bottom w:val="none" w:sz="0" w:space="0" w:color="auto"/>
                <w:right w:val="none" w:sz="0" w:space="0" w:color="auto"/>
              </w:divBdr>
              <w:divsChild>
                <w:div w:id="589780005">
                  <w:marLeft w:val="0"/>
                  <w:marRight w:val="0"/>
                  <w:marTop w:val="0"/>
                  <w:marBottom w:val="0"/>
                  <w:divBdr>
                    <w:top w:val="none" w:sz="0" w:space="0" w:color="auto"/>
                    <w:left w:val="none" w:sz="0" w:space="0" w:color="auto"/>
                    <w:bottom w:val="none" w:sz="0" w:space="0" w:color="auto"/>
                    <w:right w:val="none" w:sz="0" w:space="0" w:color="auto"/>
                  </w:divBdr>
                </w:div>
                <w:div w:id="882639513">
                  <w:marLeft w:val="0"/>
                  <w:marRight w:val="0"/>
                  <w:marTop w:val="0"/>
                  <w:marBottom w:val="0"/>
                  <w:divBdr>
                    <w:top w:val="none" w:sz="0" w:space="0" w:color="auto"/>
                    <w:left w:val="none" w:sz="0" w:space="0" w:color="auto"/>
                    <w:bottom w:val="none" w:sz="0" w:space="0" w:color="auto"/>
                    <w:right w:val="none" w:sz="0" w:space="0" w:color="auto"/>
                  </w:divBdr>
                </w:div>
              </w:divsChild>
            </w:div>
            <w:div w:id="912349889">
              <w:marLeft w:val="0"/>
              <w:marRight w:val="0"/>
              <w:marTop w:val="0"/>
              <w:marBottom w:val="0"/>
              <w:divBdr>
                <w:top w:val="none" w:sz="0" w:space="0" w:color="auto"/>
                <w:left w:val="none" w:sz="0" w:space="0" w:color="auto"/>
                <w:bottom w:val="none" w:sz="0" w:space="0" w:color="auto"/>
                <w:right w:val="none" w:sz="0" w:space="0" w:color="auto"/>
              </w:divBdr>
            </w:div>
            <w:div w:id="1408574035">
              <w:marLeft w:val="0"/>
              <w:marRight w:val="0"/>
              <w:marTop w:val="0"/>
              <w:marBottom w:val="0"/>
              <w:divBdr>
                <w:top w:val="none" w:sz="0" w:space="0" w:color="auto"/>
                <w:left w:val="none" w:sz="0" w:space="0" w:color="auto"/>
                <w:bottom w:val="none" w:sz="0" w:space="0" w:color="auto"/>
                <w:right w:val="none" w:sz="0" w:space="0" w:color="auto"/>
              </w:divBdr>
            </w:div>
            <w:div w:id="1636762820">
              <w:marLeft w:val="0"/>
              <w:marRight w:val="0"/>
              <w:marTop w:val="0"/>
              <w:marBottom w:val="0"/>
              <w:divBdr>
                <w:top w:val="none" w:sz="0" w:space="0" w:color="auto"/>
                <w:left w:val="none" w:sz="0" w:space="0" w:color="auto"/>
                <w:bottom w:val="none" w:sz="0" w:space="0" w:color="auto"/>
                <w:right w:val="none" w:sz="0" w:space="0" w:color="auto"/>
              </w:divBdr>
            </w:div>
            <w:div w:id="1700161467">
              <w:marLeft w:val="0"/>
              <w:marRight w:val="0"/>
              <w:marTop w:val="0"/>
              <w:marBottom w:val="0"/>
              <w:divBdr>
                <w:top w:val="none" w:sz="0" w:space="0" w:color="auto"/>
                <w:left w:val="none" w:sz="0" w:space="0" w:color="auto"/>
                <w:bottom w:val="none" w:sz="0" w:space="0" w:color="auto"/>
                <w:right w:val="none" w:sz="0" w:space="0" w:color="auto"/>
              </w:divBdr>
            </w:div>
          </w:divsChild>
        </w:div>
        <w:div w:id="1893495952">
          <w:marLeft w:val="0"/>
          <w:marRight w:val="0"/>
          <w:marTop w:val="0"/>
          <w:marBottom w:val="0"/>
          <w:divBdr>
            <w:top w:val="none" w:sz="0" w:space="0" w:color="auto"/>
            <w:left w:val="none" w:sz="0" w:space="0" w:color="auto"/>
            <w:bottom w:val="none" w:sz="0" w:space="0" w:color="auto"/>
            <w:right w:val="none" w:sz="0" w:space="0" w:color="auto"/>
          </w:divBdr>
        </w:div>
        <w:div w:id="1922596007">
          <w:marLeft w:val="0"/>
          <w:marRight w:val="0"/>
          <w:marTop w:val="0"/>
          <w:marBottom w:val="0"/>
          <w:divBdr>
            <w:top w:val="none" w:sz="0" w:space="0" w:color="auto"/>
            <w:left w:val="none" w:sz="0" w:space="0" w:color="auto"/>
            <w:bottom w:val="none" w:sz="0" w:space="0" w:color="auto"/>
            <w:right w:val="none" w:sz="0" w:space="0" w:color="auto"/>
          </w:divBdr>
        </w:div>
      </w:divsChild>
    </w:div>
    <w:div w:id="210274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rim://COR/14/2833/?view"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rim://COR/14/2830/?vie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trim://COR/14/2833/?view"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trim://COR/14/2830/?view"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wfp\userfiles\Settings\Word\Templates\GW%20Procedur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5479EF-C64A-439D-8167-33D2366ADF63}">
  <ds:schemaRefs>
    <ds:schemaRef ds:uri="http://schemas.openxmlformats.org/officeDocument/2006/bibliography"/>
  </ds:schemaRefs>
</ds:datastoreItem>
</file>

<file path=customXml/itemProps2.xml><?xml version="1.0" encoding="utf-8"?>
<ds:datastoreItem xmlns:ds="http://schemas.openxmlformats.org/officeDocument/2006/customXml" ds:itemID="{DAE4AC3D-68A9-4881-A4C4-D1B71AA79EA6}"/>
</file>

<file path=customXml/itemProps3.xml><?xml version="1.0" encoding="utf-8"?>
<ds:datastoreItem xmlns:ds="http://schemas.openxmlformats.org/officeDocument/2006/customXml" ds:itemID="{30BAA366-67A3-4DA9-B7F1-5E188C3A6835}"/>
</file>

<file path=customXml/itemProps4.xml><?xml version="1.0" encoding="utf-8"?>
<ds:datastoreItem xmlns:ds="http://schemas.openxmlformats.org/officeDocument/2006/customXml" ds:itemID="{DB2C80E0-56BF-4250-835B-2183CC5A68B4}"/>
</file>

<file path=docProps/app.xml><?xml version="1.0" encoding="utf-8"?>
<Properties xmlns="http://schemas.openxmlformats.org/officeDocument/2006/extended-properties" xmlns:vt="http://schemas.openxmlformats.org/officeDocument/2006/docPropsVTypes">
  <Template>GW Procedure Template.dotx</Template>
  <TotalTime>42</TotalTime>
  <Pages>4</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Adustments</vt:lpstr>
    </vt:vector>
  </TitlesOfParts>
  <Company>Hansen International (Australasia)</Company>
  <LinksUpToDate>false</LinksUpToDate>
  <CharactersWithSpaces>5120</CharactersWithSpaces>
  <SharedDoc>false</SharedDoc>
  <HLinks>
    <vt:vector size="30" baseType="variant">
      <vt:variant>
        <vt:i4>1376307</vt:i4>
      </vt:variant>
      <vt:variant>
        <vt:i4>38</vt:i4>
      </vt:variant>
      <vt:variant>
        <vt:i4>0</vt:i4>
      </vt:variant>
      <vt:variant>
        <vt:i4>5</vt:i4>
      </vt:variant>
      <vt:variant>
        <vt:lpwstr/>
      </vt:variant>
      <vt:variant>
        <vt:lpwstr>_Toc361995884</vt:lpwstr>
      </vt:variant>
      <vt:variant>
        <vt:i4>1376307</vt:i4>
      </vt:variant>
      <vt:variant>
        <vt:i4>32</vt:i4>
      </vt:variant>
      <vt:variant>
        <vt:i4>0</vt:i4>
      </vt:variant>
      <vt:variant>
        <vt:i4>5</vt:i4>
      </vt:variant>
      <vt:variant>
        <vt:lpwstr/>
      </vt:variant>
      <vt:variant>
        <vt:lpwstr>_Toc361995883</vt:lpwstr>
      </vt:variant>
      <vt:variant>
        <vt:i4>1376307</vt:i4>
      </vt:variant>
      <vt:variant>
        <vt:i4>26</vt:i4>
      </vt:variant>
      <vt:variant>
        <vt:i4>0</vt:i4>
      </vt:variant>
      <vt:variant>
        <vt:i4>5</vt:i4>
      </vt:variant>
      <vt:variant>
        <vt:lpwstr/>
      </vt:variant>
      <vt:variant>
        <vt:lpwstr>_Toc361995882</vt:lpwstr>
      </vt:variant>
      <vt:variant>
        <vt:i4>1376307</vt:i4>
      </vt:variant>
      <vt:variant>
        <vt:i4>20</vt:i4>
      </vt:variant>
      <vt:variant>
        <vt:i4>0</vt:i4>
      </vt:variant>
      <vt:variant>
        <vt:i4>5</vt:i4>
      </vt:variant>
      <vt:variant>
        <vt:lpwstr/>
      </vt:variant>
      <vt:variant>
        <vt:lpwstr>_Toc361995881</vt:lpwstr>
      </vt:variant>
      <vt:variant>
        <vt:i4>1376307</vt:i4>
      </vt:variant>
      <vt:variant>
        <vt:i4>14</vt:i4>
      </vt:variant>
      <vt:variant>
        <vt:i4>0</vt:i4>
      </vt:variant>
      <vt:variant>
        <vt:i4>5</vt:i4>
      </vt:variant>
      <vt:variant>
        <vt:lpwstr/>
      </vt:variant>
      <vt:variant>
        <vt:lpwstr>_Toc361995880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Adustments</dc:title>
  <dc:subject>Gippsland Water</dc:subject>
  <dc:creator>bartlesmithg</dc:creator>
  <cp:lastModifiedBy>Dale Yeates</cp:lastModifiedBy>
  <cp:revision>13</cp:revision>
  <cp:lastPrinted>2013-07-19T01:03:00Z</cp:lastPrinted>
  <dcterms:created xsi:type="dcterms:W3CDTF">2014-01-08T03:26:00Z</dcterms:created>
  <dcterms:modified xsi:type="dcterms:W3CDTF">2020-07-05T23:59:00Z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0.1</vt:lpwstr>
  </property>
  <property fmtid="{D5CDD505-2E9C-101B-9397-08002B2CF9AE}" pid="3" name="_AdHocReviewCycleID">
    <vt:i4>680424719</vt:i4>
  </property>
  <property fmtid="{D5CDD505-2E9C-101B-9397-08002B2CF9AE}" pid="4" name="_EmailSubject">
    <vt:lpwstr>GWFS023 - GIS Integration.doc</vt:lpwstr>
  </property>
  <property fmtid="{D5CDD505-2E9C-101B-9397-08002B2CF9AE}" pid="5" name="_AuthorEmail">
    <vt:lpwstr>Belinda.Duncan@gippswater.com.au</vt:lpwstr>
  </property>
  <property fmtid="{D5CDD505-2E9C-101B-9397-08002B2CF9AE}" pid="6" name="_AuthorEmailDisplayName">
    <vt:lpwstr>Belinda Duncan</vt:lpwstr>
  </property>
  <property fmtid="{D5CDD505-2E9C-101B-9397-08002B2CF9AE}" pid="7" name="_ReviewingToolsShownOnce">
    <vt:lpwstr/>
  </property>
</Properties>
</file>